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F2D494" w14:textId="3EF93AAF" w:rsidR="008C1CD4" w:rsidRPr="00771486" w:rsidRDefault="008C1CD4" w:rsidP="008C1CD4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 w:rsidRPr="00080D8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</w:t>
      </w:r>
      <w:r w:rsidR="00DB3EE6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6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-e</w:t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Pr="00771486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 xml:space="preserve">                                    </w:t>
      </w:r>
      <w:r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ab/>
      </w:r>
      <w:r w:rsidR="008B2451">
        <w:tab/>
      </w:r>
      <w:r w:rsidR="004B4602" w:rsidRPr="004B4602"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  <w:t>R1-2107535</w:t>
      </w:r>
    </w:p>
    <w:p w14:paraId="08CA107E" w14:textId="1DCAF6C3" w:rsidR="00B22A7F" w:rsidRDefault="00B22A7F" w:rsidP="00B22A7F">
      <w:pPr>
        <w:pStyle w:val="CRCoverPage"/>
        <w:tabs>
          <w:tab w:val="left" w:pos="1980"/>
        </w:tabs>
        <w:spacing w:after="0"/>
        <w:jc w:val="both"/>
        <w:rPr>
          <w:rFonts w:ascii="Times New Roman" w:eastAsiaTheme="minorHAnsi" w:hAnsi="Times New Roman" w:cstheme="minorBidi"/>
          <w:b/>
          <w:bCs/>
          <w:sz w:val="24"/>
          <w:szCs w:val="28"/>
          <w:lang w:val="en-US"/>
        </w:rPr>
      </w:pP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e-Meeting</w:t>
      </w:r>
      <w:r w:rsidRPr="0034601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, </w:t>
      </w:r>
      <w:r w:rsidR="00DB3EE6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Aug</w:t>
      </w:r>
      <w:r w:rsidR="00F00A3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="002263D3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6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</w:t>
      </w:r>
      <w:r w:rsidR="007B60F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Aug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2</w:t>
      </w:r>
      <w:r w:rsidR="005E1041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7</w:t>
      </w:r>
      <w:r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 2021</w:t>
      </w:r>
    </w:p>
    <w:p w14:paraId="082139D8" w14:textId="77777777" w:rsidR="008C1CD4" w:rsidRPr="00AF104B" w:rsidRDefault="008C1CD4" w:rsidP="008C1CD4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7DB4BBC7" w14:textId="77777777" w:rsidR="008C1CD4" w:rsidRPr="00146444" w:rsidRDefault="008C1CD4" w:rsidP="008C1CD4">
      <w:pPr>
        <w:pStyle w:val="CRCoverPage"/>
        <w:tabs>
          <w:tab w:val="left" w:pos="1980"/>
        </w:tabs>
        <w:spacing w:after="0" w:line="276" w:lineRule="auto"/>
        <w:contextualSpacing/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146444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146444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>
        <w:rPr>
          <w:rFonts w:ascii="Times New Roman" w:hAnsi="Times New Roman"/>
          <w:b/>
          <w:bCs/>
          <w:sz w:val="22"/>
          <w:szCs w:val="22"/>
          <w:lang w:val="en-US"/>
        </w:rPr>
        <w:t>8.14.2</w:t>
      </w:r>
    </w:p>
    <w:p w14:paraId="1994B6DC" w14:textId="77777777" w:rsidR="008C1CD4" w:rsidRPr="00146444" w:rsidRDefault="008C1CD4" w:rsidP="008C1CD4">
      <w:pPr>
        <w:tabs>
          <w:tab w:val="left" w:pos="1985"/>
        </w:tabs>
        <w:spacing w:after="0" w:line="276" w:lineRule="auto"/>
        <w:contextualSpacing/>
        <w:rPr>
          <w:rFonts w:ascii="Times New Roman" w:hAnsi="Times New Roman" w:cs="Times New Roman"/>
          <w:bCs/>
        </w:rPr>
      </w:pPr>
      <w:r w:rsidRPr="00146444">
        <w:rPr>
          <w:rFonts w:ascii="Times New Roman" w:hAnsi="Times New Roman" w:cs="Times New Roman"/>
          <w:b/>
          <w:bCs/>
        </w:rPr>
        <w:t>Source:</w:t>
      </w:r>
      <w:r w:rsidRPr="00146444">
        <w:rPr>
          <w:rFonts w:ascii="Times New Roman" w:hAnsi="Times New Roman" w:cs="Times New Roman"/>
          <w:b/>
          <w:bCs/>
        </w:rPr>
        <w:tab/>
      </w:r>
      <w:bookmarkStart w:id="0" w:name="_Hlk68431498"/>
      <w:proofErr w:type="spellStart"/>
      <w:r w:rsidRPr="00146444">
        <w:rPr>
          <w:rFonts w:ascii="Times New Roman" w:hAnsi="Times New Roman" w:cs="Times New Roman"/>
          <w:b/>
          <w:bCs/>
        </w:rPr>
        <w:t>InterDigital</w:t>
      </w:r>
      <w:proofErr w:type="spellEnd"/>
      <w:r w:rsidRPr="00146444">
        <w:rPr>
          <w:rFonts w:ascii="Times New Roman" w:hAnsi="Times New Roman" w:cs="Times New Roman"/>
          <w:b/>
          <w:bCs/>
        </w:rPr>
        <w:t xml:space="preserve"> Inc.</w:t>
      </w:r>
      <w:bookmarkEnd w:id="0"/>
    </w:p>
    <w:p w14:paraId="7937C93F" w14:textId="4F7FFB2C" w:rsidR="008C1CD4" w:rsidRPr="00146444" w:rsidRDefault="008C1CD4" w:rsidP="008C1CD4">
      <w:pPr>
        <w:spacing w:after="0" w:line="276" w:lineRule="auto"/>
        <w:ind w:left="1985" w:hanging="1985"/>
        <w:contextualSpacing/>
        <w:rPr>
          <w:rFonts w:ascii="Times New Roman" w:hAnsi="Times New Roman" w:cs="Times New Roman"/>
          <w:b/>
          <w:bCs/>
        </w:rPr>
      </w:pPr>
      <w:r w:rsidRPr="00146444">
        <w:rPr>
          <w:rFonts w:ascii="Times New Roman" w:hAnsi="Times New Roman" w:cs="Times New Roman"/>
          <w:b/>
          <w:bCs/>
        </w:rPr>
        <w:t>Title:</w:t>
      </w:r>
      <w:r w:rsidRPr="00146444">
        <w:rPr>
          <w:rFonts w:ascii="Times New Roman" w:hAnsi="Times New Roman" w:cs="Times New Roman"/>
          <w:b/>
          <w:bCs/>
        </w:rPr>
        <w:tab/>
      </w:r>
      <w:r w:rsidR="004B4602" w:rsidRPr="004B4602">
        <w:rPr>
          <w:rFonts w:ascii="Times New Roman" w:hAnsi="Times New Roman" w:cs="Times New Roman"/>
          <w:b/>
          <w:bCs/>
        </w:rPr>
        <w:t>Remaining Issues on XR Evaluation Methodologies</w:t>
      </w:r>
    </w:p>
    <w:p w14:paraId="6C305FFC" w14:textId="77777777" w:rsidR="008C1CD4" w:rsidRPr="00146444" w:rsidRDefault="008C1CD4" w:rsidP="008C1CD4">
      <w:pPr>
        <w:spacing w:after="0" w:line="276" w:lineRule="auto"/>
        <w:ind w:left="1985" w:hanging="1985"/>
        <w:contextualSpacing/>
        <w:rPr>
          <w:rFonts w:ascii="Times New Roman" w:hAnsi="Times New Roman" w:cs="Times New Roman"/>
          <w:b/>
          <w:bCs/>
        </w:rPr>
      </w:pPr>
      <w:r w:rsidRPr="00146444">
        <w:rPr>
          <w:rFonts w:ascii="Times New Roman" w:hAnsi="Times New Roman" w:cs="Times New Roman"/>
          <w:b/>
          <w:bCs/>
        </w:rPr>
        <w:t>Document for:</w:t>
      </w:r>
      <w:r w:rsidRPr="00146444">
        <w:rPr>
          <w:rFonts w:ascii="Times New Roman" w:hAnsi="Times New Roman" w:cs="Times New Roman"/>
          <w:b/>
          <w:bCs/>
        </w:rPr>
        <w:tab/>
        <w:t>Discussion and Decision</w:t>
      </w:r>
    </w:p>
    <w:p w14:paraId="16DF282E" w14:textId="4E1DF42C" w:rsidR="008C1CD4" w:rsidRDefault="008C1CD4" w:rsidP="00326EDD">
      <w:pPr>
        <w:pStyle w:val="Heading1"/>
        <w:numPr>
          <w:ilvl w:val="0"/>
          <w:numId w:val="1"/>
        </w:numPr>
        <w:pBdr>
          <w:top w:val="single" w:sz="12" w:space="5" w:color="auto"/>
        </w:pBdr>
        <w:tabs>
          <w:tab w:val="clear" w:pos="5832"/>
          <w:tab w:val="num" w:pos="432"/>
          <w:tab w:val="num" w:pos="522"/>
        </w:tabs>
        <w:spacing w:after="120"/>
        <w:ind w:left="522"/>
      </w:pPr>
      <w:bookmarkStart w:id="1" w:name="_Ref513464071"/>
      <w:r w:rsidRPr="00146444">
        <w:t>Introduction</w:t>
      </w:r>
      <w:bookmarkEnd w:id="1"/>
    </w:p>
    <w:p w14:paraId="06C9F26B" w14:textId="39932C4C" w:rsidR="00F72269" w:rsidRDefault="00F72269" w:rsidP="00F72269">
      <w:pPr>
        <w:jc w:val="both"/>
        <w:rPr>
          <w:rFonts w:ascii="Arial" w:hAnsi="Arial" w:cs="Arial"/>
          <w:sz w:val="20"/>
          <w:szCs w:val="20"/>
        </w:rPr>
      </w:pPr>
      <w:r w:rsidRPr="002A62EA">
        <w:rPr>
          <w:rFonts w:ascii="Arial" w:hAnsi="Arial" w:cs="Arial"/>
          <w:sz w:val="20"/>
          <w:szCs w:val="20"/>
        </w:rPr>
        <w:t xml:space="preserve">In </w:t>
      </w:r>
      <w:r>
        <w:rPr>
          <w:rFonts w:ascii="Arial" w:hAnsi="Arial" w:cs="Arial"/>
          <w:sz w:val="20"/>
          <w:szCs w:val="20"/>
        </w:rPr>
        <w:t>RAN#10</w:t>
      </w:r>
      <w:r w:rsidR="00FE481C">
        <w:rPr>
          <w:rFonts w:ascii="Arial" w:hAnsi="Arial" w:cs="Arial"/>
          <w:sz w:val="20"/>
          <w:szCs w:val="20"/>
        </w:rPr>
        <w:t>5</w:t>
      </w:r>
      <w:r w:rsidR="00F00A37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e meeting</w:t>
      </w:r>
      <w:r w:rsidR="00C01766">
        <w:rPr>
          <w:rFonts w:ascii="Arial" w:hAnsi="Arial" w:cs="Arial"/>
          <w:sz w:val="20"/>
          <w:szCs w:val="20"/>
        </w:rPr>
        <w:t>,</w:t>
      </w:r>
      <w:r w:rsidR="00561806">
        <w:rPr>
          <w:rFonts w:ascii="Arial" w:hAnsi="Arial" w:cs="Arial"/>
          <w:sz w:val="20"/>
          <w:szCs w:val="20"/>
        </w:rPr>
        <w:t xml:space="preserve"> </w:t>
      </w:r>
      <w:r w:rsidR="004B4602">
        <w:rPr>
          <w:rFonts w:ascii="Arial" w:hAnsi="Arial" w:cs="Arial"/>
          <w:sz w:val="20"/>
          <w:szCs w:val="20"/>
        </w:rPr>
        <w:t xml:space="preserve">the methodology for </w:t>
      </w:r>
      <w:r w:rsidR="00C01766">
        <w:rPr>
          <w:rFonts w:ascii="Arial" w:hAnsi="Arial" w:cs="Arial"/>
          <w:sz w:val="20"/>
          <w:szCs w:val="20"/>
        </w:rPr>
        <w:t>coverage evaluation</w:t>
      </w:r>
      <w:r w:rsidR="004B4602">
        <w:rPr>
          <w:rFonts w:ascii="Arial" w:hAnsi="Arial" w:cs="Arial"/>
          <w:sz w:val="20"/>
          <w:szCs w:val="20"/>
        </w:rPr>
        <w:t>s</w:t>
      </w:r>
      <w:r w:rsidR="00C01766">
        <w:rPr>
          <w:rFonts w:ascii="Arial" w:hAnsi="Arial" w:cs="Arial"/>
          <w:sz w:val="20"/>
          <w:szCs w:val="20"/>
        </w:rPr>
        <w:t xml:space="preserve"> </w:t>
      </w:r>
      <w:r w:rsidR="004B4602">
        <w:rPr>
          <w:rFonts w:ascii="Arial" w:hAnsi="Arial" w:cs="Arial"/>
          <w:sz w:val="20"/>
          <w:szCs w:val="20"/>
        </w:rPr>
        <w:t>was</w:t>
      </w:r>
      <w:r w:rsidR="00C01766">
        <w:rPr>
          <w:rFonts w:ascii="Arial" w:hAnsi="Arial" w:cs="Arial"/>
          <w:sz w:val="20"/>
          <w:szCs w:val="20"/>
        </w:rPr>
        <w:t xml:space="preserve"> </w:t>
      </w:r>
      <w:r w:rsidR="004B4602">
        <w:rPr>
          <w:rFonts w:ascii="Arial" w:hAnsi="Arial" w:cs="Arial"/>
          <w:sz w:val="20"/>
          <w:szCs w:val="20"/>
        </w:rPr>
        <w:t xml:space="preserve">discussed and </w:t>
      </w:r>
      <w:r w:rsidR="002263D3">
        <w:rPr>
          <w:rFonts w:ascii="Arial" w:hAnsi="Arial" w:cs="Arial"/>
          <w:sz w:val="20"/>
          <w:szCs w:val="20"/>
        </w:rPr>
        <w:t xml:space="preserve">included in chair’s notes </w:t>
      </w:r>
      <w:r w:rsidR="004B4602">
        <w:rPr>
          <w:rFonts w:ascii="Arial" w:hAnsi="Arial" w:cs="Arial"/>
          <w:sz w:val="20"/>
          <w:szCs w:val="20"/>
        </w:rPr>
        <w:t>as follows</w:t>
      </w:r>
      <w:r w:rsidR="00C01766">
        <w:rPr>
          <w:rFonts w:ascii="Arial" w:hAnsi="Arial" w:cs="Arial"/>
          <w:sz w:val="20"/>
          <w:szCs w:val="20"/>
        </w:rPr>
        <w:t xml:space="preserve"> </w:t>
      </w:r>
      <w:r w:rsidR="007B7C1A">
        <w:rPr>
          <w:rFonts w:ascii="Arial" w:hAnsi="Arial" w:cs="Arial"/>
          <w:sz w:val="20"/>
          <w:szCs w:val="20"/>
        </w:rPr>
        <w:t>[1].</w:t>
      </w:r>
      <w:r w:rsidR="00561806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F637BE" w14:paraId="31AD8BB2" w14:textId="77777777" w:rsidTr="00F637BE">
        <w:tc>
          <w:tcPr>
            <w:tcW w:w="9350" w:type="dxa"/>
          </w:tcPr>
          <w:p w14:paraId="49EBBC8C" w14:textId="77777777" w:rsidR="00D6405E" w:rsidRPr="00E8409E" w:rsidRDefault="00D6405E" w:rsidP="00D6405E">
            <w:pPr>
              <w:spacing w:line="252" w:lineRule="auto"/>
              <w:rPr>
                <w:rFonts w:eastAsia="SimSun"/>
                <w:b/>
                <w:bCs/>
                <w:lang w:eastAsia="zh-CN"/>
              </w:rPr>
            </w:pPr>
            <w:r w:rsidRPr="00E8409E">
              <w:rPr>
                <w:b/>
                <w:bCs/>
              </w:rPr>
              <w:t>For companies to further study and if necessary, discuss in RAN1#106-</w:t>
            </w:r>
            <w:proofErr w:type="gramStart"/>
            <w:r w:rsidRPr="00E8409E">
              <w:rPr>
                <w:b/>
                <w:bCs/>
              </w:rPr>
              <w:t>e</w:t>
            </w:r>
            <w:proofErr w:type="gramEnd"/>
          </w:p>
          <w:p w14:paraId="73AD28F0" w14:textId="77777777" w:rsidR="00D6405E" w:rsidRPr="00B37547" w:rsidRDefault="00D6405E" w:rsidP="00D6405E">
            <w:pPr>
              <w:spacing w:line="252" w:lineRule="auto"/>
            </w:pPr>
            <w:r w:rsidRPr="009A4D0E">
              <w:rPr>
                <w:b/>
                <w:bCs/>
              </w:rPr>
              <w:t xml:space="preserve">(Coverage evaluation methodology) </w:t>
            </w:r>
            <w:r w:rsidRPr="00E8409E">
              <w:t xml:space="preserve">For XR/CG in DL or UL, coverage is defined to be the A-percentile point in CDF </w:t>
            </w:r>
            <w:r w:rsidRPr="00B37547">
              <w:t xml:space="preserve">of Coupling gain for the “satisfied” UEs, with #UEs per cell = B, for a given XR application (AR/VR/CG) </w:t>
            </w:r>
            <w:proofErr w:type="gramStart"/>
            <w:r w:rsidRPr="00B37547">
              <w:t>in a given</w:t>
            </w:r>
            <w:proofErr w:type="gramEnd"/>
            <w:r w:rsidRPr="00B37547">
              <w:t xml:space="preserve"> deployment scenario (DU/InH/</w:t>
            </w:r>
            <w:proofErr w:type="spellStart"/>
            <w:r w:rsidRPr="00B37547">
              <w:t>UMa</w:t>
            </w:r>
            <w:proofErr w:type="spellEnd"/>
            <w:r w:rsidRPr="00B37547">
              <w:t>)</w:t>
            </w:r>
          </w:p>
          <w:p w14:paraId="55087679" w14:textId="77777777" w:rsidR="00D6405E" w:rsidRPr="00B37547" w:rsidRDefault="00D6405E" w:rsidP="00D6405E">
            <w:pPr>
              <w:numPr>
                <w:ilvl w:val="0"/>
                <w:numId w:val="43"/>
              </w:numPr>
              <w:spacing w:line="252" w:lineRule="auto"/>
              <w:jc w:val="both"/>
            </w:pPr>
            <w:r w:rsidRPr="00B37547">
              <w:t>A = [5], other value can also be reported</w:t>
            </w:r>
          </w:p>
          <w:p w14:paraId="40B5E064" w14:textId="77777777" w:rsidR="00D6405E" w:rsidRPr="00B37547" w:rsidRDefault="00D6405E" w:rsidP="00D6405E">
            <w:pPr>
              <w:numPr>
                <w:ilvl w:val="0"/>
                <w:numId w:val="43"/>
              </w:numPr>
              <w:spacing w:line="252" w:lineRule="auto"/>
              <w:jc w:val="both"/>
            </w:pPr>
            <w:r w:rsidRPr="00B37547">
              <w:t xml:space="preserve">FFS: Value of B, </w:t>
            </w:r>
            <w:proofErr w:type="gramStart"/>
            <w:r w:rsidRPr="00B37547">
              <w:rPr>
                <w:color w:val="FF0000"/>
              </w:rPr>
              <w:t>e.g.</w:t>
            </w:r>
            <w:proofErr w:type="gramEnd"/>
            <w:r w:rsidRPr="00B37547">
              <w:rPr>
                <w:color w:val="FF0000"/>
              </w:rPr>
              <w:t xml:space="preserve"> B = 1, capacity, etc.</w:t>
            </w:r>
          </w:p>
          <w:p w14:paraId="1C6E2D67" w14:textId="77777777" w:rsidR="00D6405E" w:rsidRPr="00B37547" w:rsidRDefault="00D6405E" w:rsidP="00D6405E">
            <w:pPr>
              <w:pStyle w:val="ListParagraph"/>
              <w:numPr>
                <w:ilvl w:val="0"/>
                <w:numId w:val="43"/>
              </w:numPr>
              <w:spacing w:line="252" w:lineRule="auto"/>
              <w:jc w:val="both"/>
            </w:pPr>
            <w:r w:rsidRPr="00B37547">
              <w:t>Note: Coupling gain for coverage evaluation is defined as the ratio of received and transmitted power measured in dB, and includes antenna gains, path loss, shadowing, indoor- or body loss, etc. Example of coupling gain can refer to TR 37.910.</w:t>
            </w:r>
          </w:p>
          <w:p w14:paraId="78C827D8" w14:textId="06A47BFC" w:rsidR="00F637BE" w:rsidRPr="00E36711" w:rsidRDefault="00D6405E" w:rsidP="00D107FA">
            <w:pPr>
              <w:pStyle w:val="ListParagraph"/>
              <w:spacing w:line="252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547">
              <w:t>An alternate method could be to use the “traditional” method such as what is used in the CE study/work item.</w:t>
            </w:r>
          </w:p>
        </w:tc>
      </w:tr>
    </w:tbl>
    <w:p w14:paraId="460EA724" w14:textId="13217842" w:rsidR="00B1790C" w:rsidRPr="00E36711" w:rsidRDefault="00B1790C" w:rsidP="00671ABE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E36711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n this contribution, we provide our view on</w:t>
      </w:r>
      <w:r w:rsidR="00651651">
        <w:rPr>
          <w:rFonts w:ascii="Arial" w:hAnsi="Arial" w:cs="Arial"/>
          <w:sz w:val="20"/>
          <w:szCs w:val="20"/>
        </w:rPr>
        <w:t xml:space="preserve"> remaining issues for</w:t>
      </w:r>
      <w:r w:rsidR="00614540">
        <w:rPr>
          <w:rFonts w:ascii="Arial" w:hAnsi="Arial" w:cs="Arial"/>
          <w:sz w:val="20"/>
          <w:szCs w:val="20"/>
        </w:rPr>
        <w:t xml:space="preserve"> </w:t>
      </w:r>
      <w:r w:rsidR="0027079E">
        <w:rPr>
          <w:rFonts w:ascii="Arial" w:hAnsi="Arial" w:cs="Arial"/>
          <w:sz w:val="20"/>
          <w:szCs w:val="20"/>
        </w:rPr>
        <w:t xml:space="preserve">evaluation of </w:t>
      </w:r>
      <w:r w:rsidR="00614540">
        <w:rPr>
          <w:rFonts w:ascii="Arial" w:hAnsi="Arial" w:cs="Arial"/>
          <w:sz w:val="20"/>
          <w:szCs w:val="20"/>
        </w:rPr>
        <w:t>coverage</w:t>
      </w:r>
      <w:r w:rsidR="00B01A2B">
        <w:rPr>
          <w:rFonts w:ascii="Arial" w:hAnsi="Arial" w:cs="Arial"/>
          <w:sz w:val="20"/>
          <w:szCs w:val="20"/>
        </w:rPr>
        <w:t xml:space="preserve"> for XR</w:t>
      </w:r>
      <w:r w:rsidR="00614540">
        <w:rPr>
          <w:rFonts w:ascii="Arial" w:hAnsi="Arial" w:cs="Arial"/>
          <w:sz w:val="20"/>
          <w:szCs w:val="20"/>
        </w:rPr>
        <w:t xml:space="preserve"> and</w:t>
      </w:r>
      <w:r w:rsidR="00B01A2B">
        <w:rPr>
          <w:rFonts w:ascii="Arial" w:hAnsi="Arial" w:cs="Arial"/>
          <w:sz w:val="20"/>
          <w:szCs w:val="20"/>
        </w:rPr>
        <w:t xml:space="preserve"> evaluation </w:t>
      </w:r>
      <w:r w:rsidR="0027079E">
        <w:rPr>
          <w:rFonts w:ascii="Arial" w:hAnsi="Arial" w:cs="Arial"/>
          <w:sz w:val="20"/>
          <w:szCs w:val="20"/>
        </w:rPr>
        <w:t>of</w:t>
      </w:r>
      <w:r w:rsidR="00614540">
        <w:rPr>
          <w:rFonts w:ascii="Arial" w:hAnsi="Arial" w:cs="Arial"/>
          <w:sz w:val="20"/>
          <w:szCs w:val="20"/>
        </w:rPr>
        <w:t xml:space="preserve"> multi-stream XR</w:t>
      </w:r>
      <w:r w:rsidR="00B01A2B">
        <w:rPr>
          <w:rFonts w:ascii="Arial" w:hAnsi="Arial" w:cs="Arial"/>
          <w:sz w:val="20"/>
          <w:szCs w:val="20"/>
        </w:rPr>
        <w:t xml:space="preserve"> </w:t>
      </w:r>
      <w:r w:rsidR="00DB3EE6">
        <w:rPr>
          <w:rFonts w:ascii="Arial" w:hAnsi="Arial" w:cs="Arial"/>
          <w:sz w:val="20"/>
          <w:szCs w:val="20"/>
        </w:rPr>
        <w:t>traffic.</w:t>
      </w:r>
      <w:r w:rsidR="00D11BB4">
        <w:rPr>
          <w:rFonts w:ascii="Arial" w:hAnsi="Arial" w:cs="Arial"/>
          <w:sz w:val="20"/>
          <w:szCs w:val="20"/>
        </w:rPr>
        <w:t xml:space="preserve"> </w:t>
      </w:r>
    </w:p>
    <w:p w14:paraId="5E88955A" w14:textId="75198FEA" w:rsidR="00660D7C" w:rsidRPr="00326EDD" w:rsidRDefault="001F142C" w:rsidP="00326EDD">
      <w:pPr>
        <w:pStyle w:val="Heading1"/>
        <w:numPr>
          <w:ilvl w:val="0"/>
          <w:numId w:val="1"/>
        </w:numPr>
        <w:pBdr>
          <w:top w:val="single" w:sz="12" w:space="5" w:color="auto"/>
        </w:pBdr>
        <w:tabs>
          <w:tab w:val="clear" w:pos="5832"/>
          <w:tab w:val="num" w:pos="432"/>
          <w:tab w:val="num" w:pos="522"/>
        </w:tabs>
        <w:spacing w:after="120"/>
        <w:ind w:left="522"/>
      </w:pPr>
      <w:r w:rsidRPr="00326EDD">
        <w:t>RAN Evaluation for XR</w:t>
      </w:r>
    </w:p>
    <w:p w14:paraId="1F30F7E1" w14:textId="71EAB8C6" w:rsidR="00890BD4" w:rsidRPr="00A43490" w:rsidRDefault="00890BD4" w:rsidP="00455498">
      <w:pPr>
        <w:rPr>
          <w:rFonts w:ascii="Arial" w:eastAsia="SimSun" w:hAnsi="Arial" w:cs="Times New Roman"/>
          <w:sz w:val="28"/>
          <w:szCs w:val="28"/>
          <w:lang w:val="en-GB" w:eastAsia="zh-CN"/>
        </w:rPr>
      </w:pPr>
      <w:r w:rsidRPr="00A43490">
        <w:rPr>
          <w:rFonts w:ascii="Arial" w:eastAsia="SimSun" w:hAnsi="Arial" w:cs="Times New Roman"/>
          <w:sz w:val="28"/>
          <w:szCs w:val="28"/>
          <w:lang w:val="en-GB" w:eastAsia="zh-CN"/>
        </w:rPr>
        <w:t>2.1 Coverage Evaluation for XR</w:t>
      </w:r>
    </w:p>
    <w:p w14:paraId="0D5DBA48" w14:textId="5E173ADF" w:rsidR="00D6185D" w:rsidRDefault="00BA1213" w:rsidP="00D6185D">
      <w:pPr>
        <w:spacing w:line="252" w:lineRule="auto"/>
        <w:jc w:val="both"/>
        <w:rPr>
          <w:rFonts w:ascii="Arial" w:hAnsi="Arial" w:cs="Arial"/>
          <w:sz w:val="20"/>
          <w:szCs w:val="20"/>
        </w:rPr>
      </w:pPr>
      <w:r w:rsidRPr="00506373">
        <w:rPr>
          <w:rFonts w:ascii="Arial" w:hAnsi="Arial" w:cs="Arial"/>
          <w:sz w:val="20"/>
          <w:szCs w:val="20"/>
        </w:rPr>
        <w:t xml:space="preserve">Coverage evaluation has </w:t>
      </w:r>
      <w:r w:rsidR="00340273" w:rsidRPr="00506373">
        <w:rPr>
          <w:rFonts w:ascii="Arial" w:hAnsi="Arial" w:cs="Arial"/>
          <w:sz w:val="20"/>
          <w:szCs w:val="20"/>
        </w:rPr>
        <w:t xml:space="preserve">so far </w:t>
      </w:r>
      <w:r w:rsidRPr="00506373">
        <w:rPr>
          <w:rFonts w:ascii="Arial" w:hAnsi="Arial" w:cs="Arial"/>
          <w:sz w:val="20"/>
          <w:szCs w:val="20"/>
        </w:rPr>
        <w:t xml:space="preserve">been given lower priority </w:t>
      </w:r>
      <w:r w:rsidR="00340273" w:rsidRPr="00506373">
        <w:rPr>
          <w:rFonts w:ascii="Arial" w:hAnsi="Arial" w:cs="Arial"/>
          <w:sz w:val="20"/>
          <w:szCs w:val="20"/>
        </w:rPr>
        <w:t>and m</w:t>
      </w:r>
      <w:r w:rsidR="00C37778" w:rsidRPr="00506373">
        <w:rPr>
          <w:rFonts w:ascii="Arial" w:hAnsi="Arial" w:cs="Arial"/>
          <w:sz w:val="20"/>
          <w:szCs w:val="20"/>
        </w:rPr>
        <w:t>ajori</w:t>
      </w:r>
      <w:r w:rsidR="002627BE" w:rsidRPr="00506373">
        <w:rPr>
          <w:rFonts w:ascii="Arial" w:hAnsi="Arial" w:cs="Arial"/>
          <w:sz w:val="20"/>
          <w:szCs w:val="20"/>
        </w:rPr>
        <w:t>ty of discussion in RAN</w:t>
      </w:r>
      <w:r w:rsidR="00FD66CF" w:rsidRPr="00506373">
        <w:rPr>
          <w:rFonts w:ascii="Arial" w:hAnsi="Arial" w:cs="Arial"/>
          <w:sz w:val="20"/>
          <w:szCs w:val="20"/>
        </w:rPr>
        <w:t>1#104</w:t>
      </w:r>
      <w:r w:rsidR="004B4602">
        <w:rPr>
          <w:rFonts w:ascii="Arial" w:hAnsi="Arial" w:cs="Arial"/>
          <w:sz w:val="20"/>
          <w:szCs w:val="20"/>
        </w:rPr>
        <w:t>-e</w:t>
      </w:r>
      <w:r w:rsidR="00FD66CF" w:rsidRPr="00506373">
        <w:rPr>
          <w:rFonts w:ascii="Arial" w:hAnsi="Arial" w:cs="Arial"/>
          <w:sz w:val="20"/>
          <w:szCs w:val="20"/>
        </w:rPr>
        <w:t xml:space="preserve"> - RAN1#105</w:t>
      </w:r>
      <w:r w:rsidR="004B4602">
        <w:rPr>
          <w:rFonts w:ascii="Arial" w:hAnsi="Arial" w:cs="Arial"/>
          <w:sz w:val="20"/>
          <w:szCs w:val="20"/>
        </w:rPr>
        <w:t>-e</w:t>
      </w:r>
      <w:r w:rsidR="00FD66CF" w:rsidRPr="00506373">
        <w:rPr>
          <w:rFonts w:ascii="Arial" w:hAnsi="Arial" w:cs="Arial"/>
          <w:sz w:val="20"/>
          <w:szCs w:val="20"/>
        </w:rPr>
        <w:t xml:space="preserve"> focused </w:t>
      </w:r>
      <w:r w:rsidR="00E85817" w:rsidRPr="00506373">
        <w:rPr>
          <w:rFonts w:ascii="Arial" w:hAnsi="Arial" w:cs="Arial"/>
          <w:sz w:val="20"/>
          <w:szCs w:val="20"/>
        </w:rPr>
        <w:t xml:space="preserve">capacity and </w:t>
      </w:r>
      <w:r w:rsidR="00656862" w:rsidRPr="00506373">
        <w:rPr>
          <w:rFonts w:ascii="Arial" w:hAnsi="Arial" w:cs="Arial"/>
          <w:sz w:val="20"/>
          <w:szCs w:val="20"/>
        </w:rPr>
        <w:t xml:space="preserve">UE power evaluation </w:t>
      </w:r>
      <w:r w:rsidR="009F4B52" w:rsidRPr="00506373">
        <w:rPr>
          <w:rFonts w:ascii="Arial" w:hAnsi="Arial" w:cs="Arial"/>
          <w:sz w:val="20"/>
          <w:szCs w:val="20"/>
        </w:rPr>
        <w:t>employing</w:t>
      </w:r>
      <w:r w:rsidR="00656862" w:rsidRPr="00506373">
        <w:rPr>
          <w:rFonts w:ascii="Arial" w:hAnsi="Arial" w:cs="Arial"/>
          <w:sz w:val="20"/>
          <w:szCs w:val="20"/>
        </w:rPr>
        <w:t xml:space="preserve"> system level</w:t>
      </w:r>
      <w:r w:rsidR="00847842">
        <w:rPr>
          <w:rFonts w:ascii="Arial" w:hAnsi="Arial" w:cs="Arial"/>
          <w:sz w:val="20"/>
          <w:szCs w:val="20"/>
        </w:rPr>
        <w:t xml:space="preserve"> simulation</w:t>
      </w:r>
      <w:r w:rsidR="009F4B52" w:rsidRPr="00506373">
        <w:rPr>
          <w:rFonts w:ascii="Arial" w:hAnsi="Arial" w:cs="Arial"/>
          <w:sz w:val="20"/>
          <w:szCs w:val="20"/>
        </w:rPr>
        <w:t xml:space="preserve"> based on the </w:t>
      </w:r>
      <w:r w:rsidR="00705DB5" w:rsidRPr="00506373">
        <w:rPr>
          <w:rFonts w:ascii="Arial" w:hAnsi="Arial" w:cs="Arial"/>
          <w:sz w:val="20"/>
          <w:szCs w:val="20"/>
        </w:rPr>
        <w:t xml:space="preserve">agreed assumptions for each XR </w:t>
      </w:r>
      <w:r w:rsidR="00F2154F" w:rsidRPr="00506373">
        <w:rPr>
          <w:rFonts w:ascii="Arial" w:hAnsi="Arial" w:cs="Arial"/>
          <w:sz w:val="20"/>
          <w:szCs w:val="20"/>
        </w:rPr>
        <w:t>application</w:t>
      </w:r>
      <w:r w:rsidR="00705DB5" w:rsidRPr="00506373">
        <w:rPr>
          <w:rFonts w:ascii="Arial" w:hAnsi="Arial" w:cs="Arial"/>
          <w:sz w:val="20"/>
          <w:szCs w:val="20"/>
        </w:rPr>
        <w:t>.</w:t>
      </w:r>
      <w:r w:rsidR="001F6A0D" w:rsidRPr="00506373">
        <w:rPr>
          <w:rFonts w:ascii="Arial" w:hAnsi="Arial" w:cs="Arial"/>
          <w:sz w:val="20"/>
          <w:szCs w:val="20"/>
        </w:rPr>
        <w:t xml:space="preserve"> </w:t>
      </w:r>
      <w:r w:rsidR="00532BD4">
        <w:rPr>
          <w:rFonts w:ascii="Arial" w:hAnsi="Arial" w:cs="Arial"/>
          <w:sz w:val="20"/>
          <w:szCs w:val="20"/>
        </w:rPr>
        <w:t>Coverage for XR</w:t>
      </w:r>
      <w:r w:rsidR="006C6F2F">
        <w:rPr>
          <w:rFonts w:ascii="Arial" w:hAnsi="Arial" w:cs="Arial"/>
          <w:sz w:val="20"/>
          <w:szCs w:val="20"/>
        </w:rPr>
        <w:t xml:space="preserve"> can </w:t>
      </w:r>
      <w:r w:rsidR="00497C32">
        <w:rPr>
          <w:rFonts w:ascii="Arial" w:hAnsi="Arial" w:cs="Arial"/>
          <w:sz w:val="20"/>
          <w:szCs w:val="20"/>
        </w:rPr>
        <w:t xml:space="preserve">be </w:t>
      </w:r>
      <w:r w:rsidR="006C6F2F">
        <w:rPr>
          <w:rFonts w:ascii="Arial" w:hAnsi="Arial" w:cs="Arial"/>
          <w:sz w:val="20"/>
          <w:szCs w:val="20"/>
        </w:rPr>
        <w:t xml:space="preserve">defined as the probability that a </w:t>
      </w:r>
      <w:r w:rsidR="00963027">
        <w:rPr>
          <w:rFonts w:ascii="Arial" w:hAnsi="Arial" w:cs="Arial"/>
          <w:sz w:val="20"/>
          <w:szCs w:val="20"/>
        </w:rPr>
        <w:t xml:space="preserve">UE is satisfied </w:t>
      </w:r>
      <w:r w:rsidR="00D23EA3">
        <w:rPr>
          <w:rFonts w:ascii="Arial" w:hAnsi="Arial" w:cs="Arial"/>
          <w:sz w:val="20"/>
          <w:szCs w:val="20"/>
        </w:rPr>
        <w:t>in a low load condition.</w:t>
      </w:r>
      <w:r w:rsidR="00D96949">
        <w:rPr>
          <w:rFonts w:ascii="Arial" w:hAnsi="Arial" w:cs="Arial"/>
          <w:sz w:val="20"/>
          <w:szCs w:val="20"/>
        </w:rPr>
        <w:t xml:space="preserve"> For NR,</w:t>
      </w:r>
      <w:r w:rsidR="0020068E">
        <w:rPr>
          <w:rFonts w:ascii="Arial" w:hAnsi="Arial" w:cs="Arial"/>
          <w:sz w:val="20"/>
          <w:szCs w:val="20"/>
        </w:rPr>
        <w:t xml:space="preserve"> maximum c</w:t>
      </w:r>
      <w:r w:rsidR="0068433E">
        <w:rPr>
          <w:rFonts w:ascii="Arial" w:hAnsi="Arial" w:cs="Arial"/>
          <w:sz w:val="20"/>
          <w:szCs w:val="20"/>
        </w:rPr>
        <w:t xml:space="preserve">oupling gain/loss is </w:t>
      </w:r>
      <w:r w:rsidR="00D96949">
        <w:rPr>
          <w:rFonts w:ascii="Arial" w:hAnsi="Arial" w:cs="Arial"/>
          <w:sz w:val="20"/>
          <w:szCs w:val="20"/>
        </w:rPr>
        <w:t xml:space="preserve">used as a measure of coverage </w:t>
      </w:r>
      <w:r w:rsidR="000440E6">
        <w:rPr>
          <w:rFonts w:ascii="Arial" w:hAnsi="Arial" w:cs="Arial"/>
          <w:sz w:val="20"/>
          <w:szCs w:val="20"/>
        </w:rPr>
        <w:t>performance for a network service.</w:t>
      </w:r>
      <w:r w:rsidR="004A0651">
        <w:rPr>
          <w:rFonts w:ascii="Arial" w:hAnsi="Arial" w:cs="Arial"/>
          <w:sz w:val="20"/>
          <w:szCs w:val="20"/>
        </w:rPr>
        <w:t xml:space="preserve"> </w:t>
      </w:r>
      <w:r w:rsidR="009C2D1D">
        <w:rPr>
          <w:rFonts w:ascii="Arial" w:hAnsi="Arial" w:cs="Arial"/>
          <w:sz w:val="20"/>
          <w:szCs w:val="20"/>
        </w:rPr>
        <w:t>All</w:t>
      </w:r>
      <w:r w:rsidR="00AC5C07">
        <w:rPr>
          <w:rFonts w:ascii="Arial" w:hAnsi="Arial" w:cs="Arial"/>
          <w:sz w:val="20"/>
          <w:szCs w:val="20"/>
        </w:rPr>
        <w:t xml:space="preserve"> the ass</w:t>
      </w:r>
      <w:r w:rsidR="00F86B1F">
        <w:rPr>
          <w:rFonts w:ascii="Arial" w:hAnsi="Arial" w:cs="Arial"/>
          <w:sz w:val="20"/>
          <w:szCs w:val="20"/>
        </w:rPr>
        <w:t xml:space="preserve">umptions that </w:t>
      </w:r>
      <w:r w:rsidR="00447E35">
        <w:rPr>
          <w:rFonts w:ascii="Arial" w:hAnsi="Arial" w:cs="Arial"/>
          <w:sz w:val="20"/>
          <w:szCs w:val="20"/>
        </w:rPr>
        <w:t xml:space="preserve">have been agreed upon </w:t>
      </w:r>
      <w:r w:rsidR="00ED6F47">
        <w:rPr>
          <w:rFonts w:ascii="Arial" w:hAnsi="Arial" w:cs="Arial"/>
          <w:sz w:val="20"/>
          <w:szCs w:val="20"/>
        </w:rPr>
        <w:t xml:space="preserve">to evaluate capacity for XR services can also be used </w:t>
      </w:r>
      <w:r w:rsidR="00F86B1F">
        <w:rPr>
          <w:rFonts w:ascii="Arial" w:hAnsi="Arial" w:cs="Arial"/>
          <w:sz w:val="20"/>
          <w:szCs w:val="20"/>
        </w:rPr>
        <w:t>to evaluate coverage performance</w:t>
      </w:r>
      <w:r w:rsidR="001B7D37">
        <w:rPr>
          <w:rFonts w:ascii="Arial" w:hAnsi="Arial" w:cs="Arial"/>
          <w:sz w:val="20"/>
          <w:szCs w:val="20"/>
        </w:rPr>
        <w:t>.</w:t>
      </w:r>
      <w:r w:rsidR="00D6185D">
        <w:rPr>
          <w:rFonts w:ascii="Arial" w:hAnsi="Arial" w:cs="Arial"/>
          <w:sz w:val="20"/>
          <w:szCs w:val="20"/>
        </w:rPr>
        <w:t xml:space="preserve"> That is, the same methodologies and assumptions agreed for system level simulation to evaluate capacity of XR in DL/UL can be reused for coverage evaluation</w:t>
      </w:r>
      <w:r w:rsidR="004B4602">
        <w:rPr>
          <w:rFonts w:ascii="Arial" w:hAnsi="Arial" w:cs="Arial"/>
          <w:sz w:val="20"/>
          <w:szCs w:val="20"/>
        </w:rPr>
        <w:t>.</w:t>
      </w:r>
    </w:p>
    <w:p w14:paraId="18F0D995" w14:textId="709E54F6" w:rsidR="004B4602" w:rsidRPr="00326EDD" w:rsidRDefault="004B4602" w:rsidP="00326EDD">
      <w:pPr>
        <w:spacing w:after="120"/>
        <w:ind w:left="1354" w:hanging="1354"/>
        <w:rPr>
          <w:b/>
        </w:rPr>
      </w:pPr>
      <w:r w:rsidRPr="007A2E3B">
        <w:rPr>
          <w:b/>
        </w:rPr>
        <w:t xml:space="preserve">Proposal </w:t>
      </w:r>
      <w:r>
        <w:rPr>
          <w:b/>
        </w:rPr>
        <w:t>1</w:t>
      </w:r>
      <w:r w:rsidRPr="007A2E3B">
        <w:rPr>
          <w:b/>
        </w:rPr>
        <w:t xml:space="preserve">:  </w:t>
      </w:r>
      <w:r w:rsidRPr="007A2E3B">
        <w:rPr>
          <w:b/>
        </w:rPr>
        <w:tab/>
      </w:r>
      <w:r w:rsidRPr="00063E9F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For XR coverage evaluation, reuse the methodologies and simulation assumptions agreed for system level simulation to evaluate capacity.</w:t>
      </w:r>
    </w:p>
    <w:p w14:paraId="2A9A3816" w14:textId="2A0071B7" w:rsidR="007E4EC3" w:rsidRDefault="00C350B5" w:rsidP="007E4EC3">
      <w:pPr>
        <w:spacing w:line="252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Assuming a single UE</w:t>
      </w:r>
      <w:r w:rsidR="007B053A">
        <w:rPr>
          <w:rFonts w:ascii="Arial" w:hAnsi="Arial" w:cs="Arial"/>
          <w:sz w:val="20"/>
          <w:szCs w:val="20"/>
        </w:rPr>
        <w:t xml:space="preserve"> per cell</w:t>
      </w:r>
      <w:r w:rsidR="001B700A">
        <w:rPr>
          <w:rFonts w:ascii="Arial" w:hAnsi="Arial" w:cs="Arial"/>
          <w:sz w:val="20"/>
          <w:szCs w:val="20"/>
        </w:rPr>
        <w:t xml:space="preserve">, </w:t>
      </w:r>
      <w:r w:rsidR="00EC106D">
        <w:rPr>
          <w:rFonts w:ascii="Arial" w:hAnsi="Arial" w:cs="Arial"/>
          <w:sz w:val="20"/>
          <w:szCs w:val="20"/>
        </w:rPr>
        <w:t xml:space="preserve">the coverage performance would be </w:t>
      </w:r>
      <w:r w:rsidR="001B700A">
        <w:rPr>
          <w:rFonts w:ascii="Arial" w:hAnsi="Arial" w:cs="Arial"/>
          <w:sz w:val="20"/>
          <w:szCs w:val="20"/>
        </w:rPr>
        <w:t>the maximum coupling gain</w:t>
      </w:r>
      <w:r w:rsidR="00C66040">
        <w:rPr>
          <w:rFonts w:ascii="Arial" w:hAnsi="Arial" w:cs="Arial"/>
          <w:sz w:val="20"/>
          <w:szCs w:val="20"/>
        </w:rPr>
        <w:t>, which is the 100</w:t>
      </w:r>
      <w:r w:rsidR="00C66040" w:rsidRPr="009F758F">
        <w:rPr>
          <w:rFonts w:ascii="Arial" w:hAnsi="Arial" w:cs="Arial"/>
          <w:sz w:val="20"/>
          <w:szCs w:val="20"/>
          <w:vertAlign w:val="superscript"/>
        </w:rPr>
        <w:t>th</w:t>
      </w:r>
      <w:r w:rsidR="00C66040">
        <w:rPr>
          <w:rFonts w:ascii="Arial" w:hAnsi="Arial" w:cs="Arial"/>
          <w:sz w:val="20"/>
          <w:szCs w:val="20"/>
        </w:rPr>
        <w:t xml:space="preserve"> </w:t>
      </w:r>
      <w:r w:rsidR="008D7BB1">
        <w:rPr>
          <w:rFonts w:ascii="Arial" w:hAnsi="Arial" w:cs="Arial"/>
          <w:sz w:val="20"/>
          <w:szCs w:val="20"/>
        </w:rPr>
        <w:t>percentile point in CDF of coupling gain</w:t>
      </w:r>
      <w:r w:rsidR="00172297">
        <w:rPr>
          <w:rFonts w:ascii="Arial" w:hAnsi="Arial" w:cs="Arial"/>
          <w:sz w:val="20"/>
          <w:szCs w:val="20"/>
        </w:rPr>
        <w:t>,</w:t>
      </w:r>
      <w:r w:rsidR="00D2517D">
        <w:rPr>
          <w:rFonts w:ascii="Arial" w:hAnsi="Arial" w:cs="Arial"/>
          <w:sz w:val="20"/>
          <w:szCs w:val="20"/>
        </w:rPr>
        <w:t xml:space="preserve"> </w:t>
      </w:r>
      <w:r w:rsidR="00B80629">
        <w:rPr>
          <w:rFonts w:ascii="Arial" w:hAnsi="Arial" w:cs="Arial"/>
          <w:sz w:val="20"/>
          <w:szCs w:val="20"/>
        </w:rPr>
        <w:t>in the absence of interference noise.</w:t>
      </w:r>
      <w:r w:rsidR="0024472A">
        <w:rPr>
          <w:rFonts w:ascii="Arial" w:hAnsi="Arial" w:cs="Arial"/>
          <w:sz w:val="20"/>
          <w:szCs w:val="20"/>
        </w:rPr>
        <w:t xml:space="preserve"> For XR, capacity is </w:t>
      </w:r>
      <w:r w:rsidR="0056463B">
        <w:rPr>
          <w:rFonts w:ascii="Arial" w:hAnsi="Arial" w:cs="Arial"/>
          <w:sz w:val="20"/>
          <w:szCs w:val="20"/>
        </w:rPr>
        <w:t xml:space="preserve">the maximum number of UEs with at least X% of UEs being satisfied. </w:t>
      </w:r>
      <w:r w:rsidR="00F33502">
        <w:rPr>
          <w:rFonts w:ascii="Arial" w:hAnsi="Arial" w:cs="Arial"/>
          <w:sz w:val="20"/>
          <w:szCs w:val="20"/>
        </w:rPr>
        <w:t xml:space="preserve">A </w:t>
      </w:r>
      <w:r w:rsidR="007E4EC3" w:rsidRPr="00506373">
        <w:rPr>
          <w:rFonts w:ascii="Arial" w:hAnsi="Arial" w:cs="Arial"/>
          <w:sz w:val="20"/>
          <w:szCs w:val="20"/>
        </w:rPr>
        <w:t xml:space="preserve">UE is declared satisfied if more than </w:t>
      </w:r>
      <w:r w:rsidR="007E4EC3">
        <w:rPr>
          <w:rFonts w:ascii="Arial" w:hAnsi="Arial" w:cs="Arial"/>
          <w:sz w:val="20"/>
          <w:szCs w:val="20"/>
        </w:rPr>
        <w:t>Y</w:t>
      </w:r>
      <w:r w:rsidR="007E4EC3" w:rsidRPr="00506373">
        <w:rPr>
          <w:rFonts w:ascii="Arial" w:hAnsi="Arial" w:cs="Arial"/>
          <w:sz w:val="20"/>
          <w:szCs w:val="20"/>
        </w:rPr>
        <w:t xml:space="preserve"> (%) of packets are successfully transmitted within a given air interface PDB. </w:t>
      </w:r>
      <w:r w:rsidR="007E4EC3">
        <w:rPr>
          <w:rFonts w:ascii="Arial" w:hAnsi="Arial" w:cs="Arial"/>
          <w:sz w:val="20"/>
          <w:szCs w:val="20"/>
        </w:rPr>
        <w:t xml:space="preserve">The same satisfaction criteria should be used to evaluate coverage for XR. </w:t>
      </w:r>
    </w:p>
    <w:p w14:paraId="321E6E4B" w14:textId="0E37FB76" w:rsidR="004B4602" w:rsidRPr="004618C4" w:rsidRDefault="004B4602" w:rsidP="00326EDD">
      <w:pPr>
        <w:spacing w:after="120"/>
        <w:ind w:left="1354" w:hanging="1354"/>
        <w:rPr>
          <w:b/>
        </w:rPr>
      </w:pPr>
      <w:r w:rsidRPr="007A2E3B">
        <w:rPr>
          <w:b/>
        </w:rPr>
        <w:lastRenderedPageBreak/>
        <w:t xml:space="preserve">Proposal </w:t>
      </w:r>
      <w:r>
        <w:rPr>
          <w:b/>
        </w:rPr>
        <w:t>2</w:t>
      </w:r>
      <w:r w:rsidRPr="007A2E3B">
        <w:rPr>
          <w:b/>
        </w:rPr>
        <w:t xml:space="preserve">:  </w:t>
      </w:r>
      <w:r w:rsidRPr="007A2E3B">
        <w:rPr>
          <w:b/>
        </w:rPr>
        <w:tab/>
      </w:r>
      <w:r w:rsidRPr="00063E9F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For XR coverage evaluation, apply the same per-UE satisfaction criteria (</w:t>
      </w:r>
      <w:proofErr w:type="gramStart"/>
      <w:r w:rsidRPr="00063E9F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e.g.</w:t>
      </w:r>
      <w:proofErr w:type="gramEnd"/>
      <w:r w:rsidRPr="00063E9F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X%, PDB) used for capacity evaluation.</w:t>
      </w:r>
    </w:p>
    <w:p w14:paraId="25BDE6B9" w14:textId="733F163F" w:rsidR="00FE0AA1" w:rsidRDefault="001D2C97" w:rsidP="003F00E6">
      <w:pPr>
        <w:spacing w:line="252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For XR, it is reasonable to look at </w:t>
      </w:r>
      <w:r w:rsidR="00F24326">
        <w:rPr>
          <w:rFonts w:ascii="Arial" w:hAnsi="Arial" w:cs="Arial"/>
          <w:sz w:val="20"/>
          <w:szCs w:val="20"/>
        </w:rPr>
        <w:t xml:space="preserve">satisfied UEs only, which is a relatively </w:t>
      </w:r>
      <w:r w:rsidR="001E214C">
        <w:rPr>
          <w:rFonts w:ascii="Arial" w:hAnsi="Arial" w:cs="Arial"/>
          <w:sz w:val="20"/>
          <w:szCs w:val="20"/>
        </w:rPr>
        <w:t>low load cell with limited interference,</w:t>
      </w:r>
      <w:r w:rsidR="00F24326">
        <w:rPr>
          <w:rFonts w:ascii="Arial" w:hAnsi="Arial" w:cs="Arial"/>
          <w:sz w:val="20"/>
          <w:szCs w:val="20"/>
        </w:rPr>
        <w:t xml:space="preserve"> when looking into c</w:t>
      </w:r>
      <w:r w:rsidR="00056064">
        <w:rPr>
          <w:rFonts w:ascii="Arial" w:hAnsi="Arial" w:cs="Arial"/>
          <w:sz w:val="20"/>
          <w:szCs w:val="20"/>
        </w:rPr>
        <w:t xml:space="preserve">overage </w:t>
      </w:r>
      <w:r w:rsidR="00F24326">
        <w:rPr>
          <w:rFonts w:ascii="Arial" w:hAnsi="Arial" w:cs="Arial"/>
          <w:sz w:val="20"/>
          <w:szCs w:val="20"/>
        </w:rPr>
        <w:t>performance</w:t>
      </w:r>
      <w:r w:rsidR="001E214C">
        <w:rPr>
          <w:rFonts w:ascii="Arial" w:hAnsi="Arial" w:cs="Arial"/>
          <w:sz w:val="20"/>
          <w:szCs w:val="20"/>
        </w:rPr>
        <w:t>.</w:t>
      </w:r>
      <w:r w:rsidR="00CF2FC7">
        <w:rPr>
          <w:rFonts w:ascii="Arial" w:hAnsi="Arial" w:cs="Arial"/>
          <w:sz w:val="20"/>
          <w:szCs w:val="20"/>
        </w:rPr>
        <w:t xml:space="preserve"> In low load cell with </w:t>
      </w:r>
      <w:r w:rsidR="002711C0">
        <w:rPr>
          <w:rFonts w:ascii="Arial" w:hAnsi="Arial" w:cs="Arial"/>
          <w:sz w:val="20"/>
          <w:szCs w:val="20"/>
        </w:rPr>
        <w:t>a given number of UEs</w:t>
      </w:r>
      <w:r w:rsidR="00B300C2">
        <w:rPr>
          <w:rFonts w:ascii="Arial" w:hAnsi="Arial" w:cs="Arial"/>
          <w:sz w:val="20"/>
          <w:szCs w:val="20"/>
        </w:rPr>
        <w:t xml:space="preserve">, </w:t>
      </w:r>
      <w:r w:rsidR="002711C0">
        <w:rPr>
          <w:rFonts w:ascii="Arial" w:hAnsi="Arial" w:cs="Arial"/>
          <w:sz w:val="20"/>
          <w:szCs w:val="20"/>
        </w:rPr>
        <w:t>coupling gain/loss evaluation</w:t>
      </w:r>
      <w:r w:rsidR="00693843">
        <w:rPr>
          <w:rFonts w:ascii="Arial" w:hAnsi="Arial" w:cs="Arial"/>
          <w:sz w:val="20"/>
          <w:szCs w:val="20"/>
        </w:rPr>
        <w:t xml:space="preserve"> for a UE</w:t>
      </w:r>
      <w:r w:rsidR="002711C0">
        <w:rPr>
          <w:rFonts w:ascii="Arial" w:hAnsi="Arial" w:cs="Arial"/>
          <w:sz w:val="20"/>
          <w:szCs w:val="20"/>
        </w:rPr>
        <w:t xml:space="preserve"> would still have to consider </w:t>
      </w:r>
      <w:r w:rsidR="00693843">
        <w:rPr>
          <w:rFonts w:ascii="Arial" w:hAnsi="Arial" w:cs="Arial"/>
          <w:sz w:val="20"/>
          <w:szCs w:val="20"/>
        </w:rPr>
        <w:t>the interference experienced by the UE</w:t>
      </w:r>
      <w:r w:rsidR="00CA55C3">
        <w:rPr>
          <w:rFonts w:ascii="Arial" w:hAnsi="Arial" w:cs="Arial"/>
          <w:sz w:val="20"/>
          <w:szCs w:val="20"/>
        </w:rPr>
        <w:t>. In such a case, coverage can be defined as a percentile in CDF</w:t>
      </w:r>
      <w:r w:rsidR="00CA0174">
        <w:rPr>
          <w:rFonts w:ascii="Arial" w:hAnsi="Arial" w:cs="Arial"/>
          <w:sz w:val="20"/>
          <w:szCs w:val="20"/>
        </w:rPr>
        <w:t xml:space="preserve"> of coupling gain where 100</w:t>
      </w:r>
      <w:r w:rsidR="00CA0174" w:rsidRPr="00E31507">
        <w:rPr>
          <w:rFonts w:ascii="Arial" w:hAnsi="Arial" w:cs="Arial"/>
          <w:sz w:val="20"/>
          <w:szCs w:val="20"/>
          <w:vertAlign w:val="superscript"/>
        </w:rPr>
        <w:t>th</w:t>
      </w:r>
      <w:r w:rsidR="00CA0174">
        <w:rPr>
          <w:rFonts w:ascii="Arial" w:hAnsi="Arial" w:cs="Arial"/>
          <w:sz w:val="20"/>
          <w:szCs w:val="20"/>
        </w:rPr>
        <w:t xml:space="preserve"> percentile refers to </w:t>
      </w:r>
      <w:r w:rsidR="00D84E4D">
        <w:rPr>
          <w:rFonts w:ascii="Arial" w:hAnsi="Arial" w:cs="Arial"/>
          <w:sz w:val="20"/>
          <w:szCs w:val="20"/>
        </w:rPr>
        <w:t>interference free scenario</w:t>
      </w:r>
      <w:r w:rsidR="00693843">
        <w:rPr>
          <w:rFonts w:ascii="Arial" w:hAnsi="Arial" w:cs="Arial"/>
          <w:sz w:val="20"/>
          <w:szCs w:val="20"/>
        </w:rPr>
        <w:t>.</w:t>
      </w:r>
      <w:r w:rsidR="00CF2FC7">
        <w:rPr>
          <w:rFonts w:ascii="Arial" w:hAnsi="Arial" w:cs="Arial"/>
          <w:sz w:val="20"/>
          <w:szCs w:val="20"/>
        </w:rPr>
        <w:t xml:space="preserve"> </w:t>
      </w:r>
      <w:r w:rsidR="00240FB8">
        <w:rPr>
          <w:rFonts w:ascii="Arial" w:hAnsi="Arial" w:cs="Arial"/>
          <w:sz w:val="20"/>
          <w:szCs w:val="20"/>
        </w:rPr>
        <w:t>Therefore, the formal definition of coverage for XR services given in [1] can be adopted</w:t>
      </w:r>
      <w:r w:rsidR="00CF2FC7">
        <w:rPr>
          <w:rFonts w:ascii="Arial" w:hAnsi="Arial" w:cs="Arial"/>
          <w:sz w:val="20"/>
          <w:szCs w:val="20"/>
        </w:rPr>
        <w:t xml:space="preserve">. </w:t>
      </w:r>
      <w:r w:rsidR="00497C32">
        <w:rPr>
          <w:rFonts w:ascii="Arial" w:hAnsi="Arial" w:cs="Arial"/>
          <w:sz w:val="20"/>
          <w:szCs w:val="20"/>
        </w:rPr>
        <w:t>That is,</w:t>
      </w:r>
      <w:r w:rsidR="00F27F20">
        <w:rPr>
          <w:rFonts w:ascii="Arial" w:hAnsi="Arial" w:cs="Arial"/>
          <w:sz w:val="20"/>
          <w:szCs w:val="20"/>
        </w:rPr>
        <w:t xml:space="preserve"> </w:t>
      </w:r>
      <w:r w:rsidR="00815BA4">
        <w:rPr>
          <w:rFonts w:ascii="Arial" w:hAnsi="Arial" w:cs="Arial"/>
          <w:sz w:val="20"/>
          <w:szCs w:val="20"/>
        </w:rPr>
        <w:t>f</w:t>
      </w:r>
      <w:r w:rsidR="00BD7BB1" w:rsidRPr="00BD7BB1">
        <w:rPr>
          <w:rFonts w:ascii="Arial" w:hAnsi="Arial" w:cs="Arial"/>
          <w:sz w:val="20"/>
          <w:szCs w:val="20"/>
        </w:rPr>
        <w:t>or XR/CG in DL</w:t>
      </w:r>
      <w:r w:rsidR="00082909">
        <w:rPr>
          <w:rFonts w:ascii="Arial" w:hAnsi="Arial" w:cs="Arial"/>
          <w:sz w:val="20"/>
          <w:szCs w:val="20"/>
        </w:rPr>
        <w:t>/</w:t>
      </w:r>
      <w:r w:rsidR="00BD7BB1" w:rsidRPr="00BD7BB1">
        <w:rPr>
          <w:rFonts w:ascii="Arial" w:hAnsi="Arial" w:cs="Arial"/>
          <w:sz w:val="20"/>
          <w:szCs w:val="20"/>
        </w:rPr>
        <w:t xml:space="preserve">UL, coverage is defined to be the A-percentile point in CDF of </w:t>
      </w:r>
      <w:r w:rsidR="00AB405E">
        <w:rPr>
          <w:rFonts w:ascii="Arial" w:hAnsi="Arial" w:cs="Arial"/>
          <w:sz w:val="20"/>
          <w:szCs w:val="20"/>
        </w:rPr>
        <w:t>c</w:t>
      </w:r>
      <w:r w:rsidR="00BD7BB1" w:rsidRPr="00BD7BB1">
        <w:rPr>
          <w:rFonts w:ascii="Arial" w:hAnsi="Arial" w:cs="Arial"/>
          <w:sz w:val="20"/>
          <w:szCs w:val="20"/>
        </w:rPr>
        <w:t xml:space="preserve">oupling gain for the “satisfied” UEs, with #UEs per cell = B, for a given XR application (AR/VR/CG) </w:t>
      </w:r>
      <w:proofErr w:type="gramStart"/>
      <w:r w:rsidR="00BD7BB1" w:rsidRPr="00BD7BB1">
        <w:rPr>
          <w:rFonts w:ascii="Arial" w:hAnsi="Arial" w:cs="Arial"/>
          <w:sz w:val="20"/>
          <w:szCs w:val="20"/>
        </w:rPr>
        <w:t>in a given</w:t>
      </w:r>
      <w:proofErr w:type="gramEnd"/>
      <w:r w:rsidR="00BD7BB1" w:rsidRPr="00BD7BB1">
        <w:rPr>
          <w:rFonts w:ascii="Arial" w:hAnsi="Arial" w:cs="Arial"/>
          <w:sz w:val="20"/>
          <w:szCs w:val="20"/>
        </w:rPr>
        <w:t xml:space="preserve"> deployment scenario (DU/InH/</w:t>
      </w:r>
      <w:proofErr w:type="spellStart"/>
      <w:r w:rsidR="00BD7BB1" w:rsidRPr="00BD7BB1">
        <w:rPr>
          <w:rFonts w:ascii="Arial" w:hAnsi="Arial" w:cs="Arial"/>
          <w:sz w:val="20"/>
          <w:szCs w:val="20"/>
        </w:rPr>
        <w:t>UMa</w:t>
      </w:r>
      <w:proofErr w:type="spellEnd"/>
      <w:r w:rsidR="00BD7BB1" w:rsidRPr="00BD7BB1">
        <w:rPr>
          <w:rFonts w:ascii="Arial" w:hAnsi="Arial" w:cs="Arial"/>
          <w:sz w:val="20"/>
          <w:szCs w:val="20"/>
        </w:rPr>
        <w:t>)</w:t>
      </w:r>
      <w:r w:rsidR="00920645">
        <w:rPr>
          <w:rFonts w:ascii="Arial" w:hAnsi="Arial" w:cs="Arial"/>
          <w:sz w:val="20"/>
          <w:szCs w:val="20"/>
        </w:rPr>
        <w:t xml:space="preserve">. </w:t>
      </w:r>
    </w:p>
    <w:p w14:paraId="520742ED" w14:textId="6E54B240" w:rsidR="004B4602" w:rsidRPr="00326EDD" w:rsidRDefault="004B4602" w:rsidP="00326EDD">
      <w:pPr>
        <w:spacing w:after="120"/>
        <w:ind w:left="1354" w:hanging="1354"/>
        <w:rPr>
          <w:b/>
        </w:rPr>
      </w:pPr>
      <w:r w:rsidRPr="007A2E3B">
        <w:rPr>
          <w:b/>
        </w:rPr>
        <w:t xml:space="preserve">Proposal </w:t>
      </w:r>
      <w:r>
        <w:rPr>
          <w:b/>
        </w:rPr>
        <w:t>3</w:t>
      </w:r>
      <w:r w:rsidRPr="007A2E3B">
        <w:rPr>
          <w:b/>
        </w:rPr>
        <w:t xml:space="preserve">:  </w:t>
      </w:r>
      <w:r w:rsidRPr="007A2E3B">
        <w:rPr>
          <w:b/>
        </w:rPr>
        <w:tab/>
      </w:r>
      <w:r w:rsidRPr="004B4602">
        <w:rPr>
          <w:bCs/>
        </w:rPr>
        <w:t>Adopt the definition for DL/UL coverage evaluation in XR/CG as stated in [1].</w:t>
      </w:r>
    </w:p>
    <w:p w14:paraId="5301D376" w14:textId="564565CC" w:rsidR="006B58AE" w:rsidRDefault="003E766B" w:rsidP="00D149E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values for </w:t>
      </w:r>
      <w:r w:rsidR="00D763C4">
        <w:rPr>
          <w:rFonts w:ascii="Arial" w:hAnsi="Arial" w:cs="Arial"/>
          <w:sz w:val="20"/>
          <w:szCs w:val="20"/>
        </w:rPr>
        <w:t xml:space="preserve">A can be reported by companies </w:t>
      </w:r>
      <w:r w:rsidR="009168B7">
        <w:rPr>
          <w:rFonts w:ascii="Arial" w:hAnsi="Arial" w:cs="Arial"/>
          <w:sz w:val="20"/>
          <w:szCs w:val="20"/>
        </w:rPr>
        <w:t>whereas</w:t>
      </w:r>
      <w:r w:rsidR="00D763C4">
        <w:rPr>
          <w:rFonts w:ascii="Arial" w:hAnsi="Arial" w:cs="Arial"/>
          <w:sz w:val="20"/>
          <w:szCs w:val="20"/>
        </w:rPr>
        <w:t xml:space="preserve"> the number of UEs per cell, B</w:t>
      </w:r>
      <w:r w:rsidR="009168B7">
        <w:rPr>
          <w:rFonts w:ascii="Arial" w:hAnsi="Arial" w:cs="Arial"/>
          <w:sz w:val="20"/>
          <w:szCs w:val="20"/>
        </w:rPr>
        <w:t>,</w:t>
      </w:r>
      <w:r w:rsidR="00D763C4">
        <w:rPr>
          <w:rFonts w:ascii="Arial" w:hAnsi="Arial" w:cs="Arial"/>
          <w:sz w:val="20"/>
          <w:szCs w:val="20"/>
        </w:rPr>
        <w:t xml:space="preserve"> can be equal to 1</w:t>
      </w:r>
      <w:r w:rsidR="00E502CF">
        <w:rPr>
          <w:rFonts w:ascii="Arial" w:hAnsi="Arial" w:cs="Arial"/>
          <w:sz w:val="20"/>
          <w:szCs w:val="20"/>
        </w:rPr>
        <w:t xml:space="preserve"> as a baseline</w:t>
      </w:r>
      <w:r w:rsidR="009168B7">
        <w:rPr>
          <w:rFonts w:ascii="Arial" w:hAnsi="Arial" w:cs="Arial"/>
          <w:sz w:val="20"/>
          <w:szCs w:val="20"/>
        </w:rPr>
        <w:t>. Optionally, B can also be chosen to be</w:t>
      </w:r>
      <w:r w:rsidR="00D763C4">
        <w:rPr>
          <w:rFonts w:ascii="Arial" w:hAnsi="Arial" w:cs="Arial"/>
          <w:sz w:val="20"/>
          <w:szCs w:val="20"/>
        </w:rPr>
        <w:t xml:space="preserve"> </w:t>
      </w:r>
      <w:r w:rsidR="00075235">
        <w:rPr>
          <w:rFonts w:ascii="Arial" w:hAnsi="Arial" w:cs="Arial"/>
          <w:sz w:val="20"/>
          <w:szCs w:val="20"/>
        </w:rPr>
        <w:t>equal to</w:t>
      </w:r>
      <w:r w:rsidR="00D763C4">
        <w:rPr>
          <w:rFonts w:ascii="Arial" w:hAnsi="Arial" w:cs="Arial"/>
          <w:sz w:val="20"/>
          <w:szCs w:val="20"/>
        </w:rPr>
        <w:t xml:space="preserve"> the number of satisfied UEs</w:t>
      </w:r>
      <w:r w:rsidR="00CE45FF">
        <w:rPr>
          <w:rFonts w:ascii="Arial" w:hAnsi="Arial" w:cs="Arial"/>
          <w:sz w:val="20"/>
          <w:szCs w:val="20"/>
        </w:rPr>
        <w:t xml:space="preserve">. </w:t>
      </w:r>
    </w:p>
    <w:p w14:paraId="0F56E658" w14:textId="41E9196C" w:rsidR="00CE45FF" w:rsidRPr="00326EDD" w:rsidRDefault="004B4602" w:rsidP="00326EDD">
      <w:pPr>
        <w:spacing w:after="120"/>
        <w:ind w:left="1354" w:hanging="1354"/>
        <w:rPr>
          <w:b/>
        </w:rPr>
      </w:pPr>
      <w:r w:rsidRPr="007A2E3B">
        <w:rPr>
          <w:b/>
        </w:rPr>
        <w:t xml:space="preserve">Proposal </w:t>
      </w:r>
      <w:r>
        <w:rPr>
          <w:b/>
        </w:rPr>
        <w:t>4</w:t>
      </w:r>
      <w:r w:rsidRPr="007A2E3B">
        <w:rPr>
          <w:b/>
        </w:rPr>
        <w:t xml:space="preserve">:  </w:t>
      </w:r>
      <w:r w:rsidRPr="007A2E3B">
        <w:rPr>
          <w:b/>
        </w:rPr>
        <w:tab/>
      </w:r>
      <w:r w:rsidRPr="00063E9F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The value for A (90, 95, 99) percentile, can be reported by companies and as a baseline, B can be set to 1 while optionally, B can be chosen to be equal to the number of satisfied UEs.</w:t>
      </w:r>
      <w:r w:rsidRPr="004B4602">
        <w:rPr>
          <w:bCs/>
        </w:rPr>
        <w:t xml:space="preserve">  </w:t>
      </w:r>
    </w:p>
    <w:p w14:paraId="64E709DB" w14:textId="78FD61BF" w:rsidR="000F6BAD" w:rsidRPr="00A43490" w:rsidRDefault="000F6BAD" w:rsidP="000F6BAD">
      <w:pPr>
        <w:rPr>
          <w:rFonts w:ascii="Arial" w:eastAsia="SimSun" w:hAnsi="Arial" w:cs="Times New Roman"/>
          <w:sz w:val="28"/>
          <w:szCs w:val="28"/>
          <w:lang w:val="en-GB" w:eastAsia="zh-CN"/>
        </w:rPr>
      </w:pPr>
      <w:r w:rsidRPr="00A43490">
        <w:rPr>
          <w:rFonts w:ascii="Arial" w:eastAsia="SimSun" w:hAnsi="Arial" w:cs="Times New Roman"/>
          <w:sz w:val="28"/>
          <w:szCs w:val="28"/>
          <w:lang w:val="en-GB" w:eastAsia="zh-CN"/>
        </w:rPr>
        <w:t>2.</w:t>
      </w:r>
      <w:r>
        <w:rPr>
          <w:rFonts w:ascii="Arial" w:eastAsia="SimSun" w:hAnsi="Arial" w:cs="Times New Roman"/>
          <w:sz w:val="28"/>
          <w:szCs w:val="28"/>
          <w:lang w:val="en-GB" w:eastAsia="zh-CN"/>
        </w:rPr>
        <w:t>2</w:t>
      </w:r>
      <w:r w:rsidRPr="00A43490">
        <w:rPr>
          <w:rFonts w:ascii="Arial" w:eastAsia="SimSun" w:hAnsi="Arial" w:cs="Times New Roman"/>
          <w:sz w:val="28"/>
          <w:szCs w:val="28"/>
          <w:lang w:val="en-GB" w:eastAsia="zh-CN"/>
        </w:rPr>
        <w:t xml:space="preserve"> </w:t>
      </w:r>
      <w:r>
        <w:rPr>
          <w:rFonts w:ascii="Arial" w:eastAsia="SimSun" w:hAnsi="Arial" w:cs="Times New Roman"/>
          <w:sz w:val="28"/>
          <w:szCs w:val="28"/>
          <w:lang w:val="en-GB" w:eastAsia="zh-CN"/>
        </w:rPr>
        <w:t>Multi</w:t>
      </w:r>
      <w:r w:rsidR="00971BA5">
        <w:rPr>
          <w:rFonts w:ascii="Arial" w:eastAsia="SimSun" w:hAnsi="Arial" w:cs="Times New Roman"/>
          <w:sz w:val="28"/>
          <w:szCs w:val="28"/>
          <w:lang w:val="en-GB" w:eastAsia="zh-CN"/>
        </w:rPr>
        <w:t xml:space="preserve">ple data </w:t>
      </w:r>
      <w:r w:rsidR="004B4602">
        <w:rPr>
          <w:rFonts w:ascii="Arial" w:eastAsia="SimSun" w:hAnsi="Arial" w:cs="Times New Roman"/>
          <w:sz w:val="28"/>
          <w:szCs w:val="28"/>
          <w:lang w:val="en-GB" w:eastAsia="zh-CN"/>
        </w:rPr>
        <w:t>streams for XR</w:t>
      </w:r>
    </w:p>
    <w:p w14:paraId="50800D6F" w14:textId="781E15C0" w:rsidR="000F6BAD" w:rsidRDefault="000F6BAD" w:rsidP="0000676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For a UE supporting multiple data </w:t>
      </w:r>
      <w:r w:rsidR="004B4602">
        <w:rPr>
          <w:rFonts w:ascii="Arial" w:hAnsi="Arial" w:cs="Arial"/>
          <w:sz w:val="20"/>
          <w:szCs w:val="20"/>
        </w:rPr>
        <w:t>streams</w:t>
      </w:r>
      <w:r>
        <w:rPr>
          <w:rFonts w:ascii="Arial" w:hAnsi="Arial" w:cs="Arial"/>
          <w:sz w:val="20"/>
          <w:szCs w:val="20"/>
        </w:rPr>
        <w:t xml:space="preserve">, each </w:t>
      </w:r>
      <w:r w:rsidR="00133FF5">
        <w:rPr>
          <w:rFonts w:ascii="Arial" w:hAnsi="Arial" w:cs="Arial"/>
          <w:sz w:val="20"/>
          <w:szCs w:val="20"/>
        </w:rPr>
        <w:t xml:space="preserve">stream </w:t>
      </w:r>
      <w:r>
        <w:rPr>
          <w:rFonts w:ascii="Arial" w:hAnsi="Arial" w:cs="Arial"/>
          <w:sz w:val="20"/>
          <w:szCs w:val="20"/>
        </w:rPr>
        <w:t xml:space="preserve">represents </w:t>
      </w:r>
      <w:r w:rsidR="00133FF5">
        <w:rPr>
          <w:rFonts w:ascii="Arial" w:hAnsi="Arial" w:cs="Arial"/>
          <w:sz w:val="20"/>
          <w:szCs w:val="20"/>
        </w:rPr>
        <w:t xml:space="preserve">data from and intended to </w:t>
      </w:r>
      <w:r>
        <w:rPr>
          <w:rFonts w:ascii="Arial" w:hAnsi="Arial" w:cs="Arial"/>
          <w:sz w:val="20"/>
          <w:szCs w:val="20"/>
        </w:rPr>
        <w:t xml:space="preserve">a single application which is subjected to a corresponding QoS (e.g., PDP, PER, …) requirement and KPI. </w:t>
      </w:r>
      <w:r w:rsidR="00E75156">
        <w:rPr>
          <w:rFonts w:ascii="Arial" w:hAnsi="Arial" w:cs="Arial"/>
          <w:sz w:val="20"/>
          <w:szCs w:val="20"/>
        </w:rPr>
        <w:t>For multiple data streams</w:t>
      </w:r>
      <w:r>
        <w:rPr>
          <w:rFonts w:ascii="Arial" w:hAnsi="Arial" w:cs="Arial"/>
          <w:sz w:val="20"/>
          <w:szCs w:val="20"/>
        </w:rPr>
        <w:t>,</w:t>
      </w:r>
      <w:r w:rsidR="00006765">
        <w:rPr>
          <w:rFonts w:ascii="Arial" w:hAnsi="Arial" w:cs="Arial"/>
          <w:sz w:val="20"/>
          <w:szCs w:val="20"/>
        </w:rPr>
        <w:t xml:space="preserve"> it was agreed that</w:t>
      </w:r>
      <w:r>
        <w:rPr>
          <w:rFonts w:ascii="Arial" w:hAnsi="Arial" w:cs="Arial"/>
          <w:sz w:val="20"/>
          <w:szCs w:val="20"/>
        </w:rPr>
        <w:t xml:space="preserve"> a</w:t>
      </w:r>
      <w:r w:rsidRPr="0078390D">
        <w:rPr>
          <w:rFonts w:ascii="Arial" w:hAnsi="Arial" w:cs="Arial"/>
          <w:sz w:val="20"/>
          <w:szCs w:val="20"/>
        </w:rPr>
        <w:t xml:space="preserve"> UE </w:t>
      </w:r>
      <w:r>
        <w:rPr>
          <w:rFonts w:ascii="Arial" w:hAnsi="Arial" w:cs="Arial"/>
          <w:sz w:val="20"/>
          <w:szCs w:val="20"/>
        </w:rPr>
        <w:t>can</w:t>
      </w:r>
      <w:r w:rsidRPr="0078390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be </w:t>
      </w:r>
      <w:r w:rsidRPr="0078390D">
        <w:rPr>
          <w:rFonts w:ascii="Arial" w:hAnsi="Arial" w:cs="Arial"/>
          <w:sz w:val="20"/>
          <w:szCs w:val="20"/>
        </w:rPr>
        <w:t xml:space="preserve">declared </w:t>
      </w:r>
      <w:r w:rsidR="001A718C" w:rsidRPr="0078390D">
        <w:rPr>
          <w:rFonts w:ascii="Arial" w:hAnsi="Arial" w:cs="Arial"/>
          <w:sz w:val="20"/>
          <w:szCs w:val="20"/>
        </w:rPr>
        <w:t>satisfied if</w:t>
      </w:r>
      <w:r w:rsidRPr="0078390D">
        <w:rPr>
          <w:rFonts w:ascii="Arial" w:hAnsi="Arial" w:cs="Arial"/>
          <w:sz w:val="20"/>
          <w:szCs w:val="20"/>
        </w:rPr>
        <w:t xml:space="preserve"> more than </w:t>
      </w:r>
      <w:proofErr w:type="spellStart"/>
      <w:r w:rsidRPr="0078390D">
        <w:rPr>
          <w:rFonts w:ascii="Arial" w:hAnsi="Arial" w:cs="Arial"/>
          <w:sz w:val="20"/>
          <w:szCs w:val="20"/>
        </w:rPr>
        <w:t>Xm</w:t>
      </w:r>
      <w:proofErr w:type="spellEnd"/>
      <w:r w:rsidRPr="0078390D">
        <w:rPr>
          <w:rFonts w:ascii="Arial" w:hAnsi="Arial" w:cs="Arial"/>
          <w:sz w:val="20"/>
          <w:szCs w:val="20"/>
        </w:rPr>
        <w:t xml:space="preserve"> (%) of packets in each of the M flows are successfully transmitted within their respective air interface PDB values.</w:t>
      </w:r>
      <w:r w:rsidR="00006765">
        <w:rPr>
          <w:rFonts w:ascii="Arial" w:hAnsi="Arial" w:cs="Arial"/>
          <w:sz w:val="20"/>
          <w:szCs w:val="20"/>
        </w:rPr>
        <w:t xml:space="preserve"> </w:t>
      </w:r>
      <w:r w:rsidRPr="00BF5BD1">
        <w:rPr>
          <w:rFonts w:ascii="Arial" w:hAnsi="Arial" w:cs="Arial"/>
          <w:sz w:val="20"/>
          <w:szCs w:val="20"/>
        </w:rPr>
        <w:t xml:space="preserve">However, in </w:t>
      </w:r>
      <w:bookmarkStart w:id="2" w:name="_Hlk78991517"/>
      <w:r>
        <w:rPr>
          <w:rFonts w:ascii="Arial" w:hAnsi="Arial" w:cs="Arial"/>
          <w:sz w:val="20"/>
          <w:szCs w:val="20"/>
        </w:rPr>
        <w:t>majority of</w:t>
      </w:r>
      <w:r w:rsidRPr="00BF5BD1">
        <w:rPr>
          <w:rFonts w:ascii="Arial" w:hAnsi="Arial" w:cs="Arial"/>
          <w:sz w:val="20"/>
          <w:szCs w:val="20"/>
        </w:rPr>
        <w:t xml:space="preserve"> AR</w:t>
      </w:r>
      <w:r w:rsidR="00006765">
        <w:rPr>
          <w:rFonts w:ascii="Arial" w:hAnsi="Arial" w:cs="Arial"/>
          <w:sz w:val="20"/>
          <w:szCs w:val="20"/>
        </w:rPr>
        <w:t>/VR</w:t>
      </w:r>
      <w:r w:rsidRPr="00BF5BD1">
        <w:rPr>
          <w:rFonts w:ascii="Arial" w:hAnsi="Arial" w:cs="Arial"/>
          <w:sz w:val="20"/>
          <w:szCs w:val="20"/>
        </w:rPr>
        <w:t xml:space="preserve"> services</w:t>
      </w:r>
      <w:r>
        <w:rPr>
          <w:rFonts w:ascii="Arial" w:hAnsi="Arial" w:cs="Arial"/>
          <w:sz w:val="20"/>
          <w:szCs w:val="20"/>
        </w:rPr>
        <w:t xml:space="preserve"> with multiple data </w:t>
      </w:r>
      <w:r w:rsidR="00133FF5">
        <w:rPr>
          <w:rFonts w:ascii="Arial" w:hAnsi="Arial" w:cs="Arial"/>
          <w:sz w:val="20"/>
          <w:szCs w:val="20"/>
        </w:rPr>
        <w:t>streams</w:t>
      </w:r>
      <w:r>
        <w:rPr>
          <w:rFonts w:ascii="Arial" w:hAnsi="Arial" w:cs="Arial"/>
          <w:sz w:val="20"/>
          <w:szCs w:val="20"/>
        </w:rPr>
        <w:t xml:space="preserve">, the requirement on the </w:t>
      </w:r>
      <w:proofErr w:type="spellStart"/>
      <w:r>
        <w:rPr>
          <w:rFonts w:ascii="Arial" w:hAnsi="Arial" w:cs="Arial"/>
          <w:sz w:val="20"/>
          <w:szCs w:val="20"/>
        </w:rPr>
        <w:t>QoE</w:t>
      </w:r>
      <w:proofErr w:type="spellEnd"/>
      <w:r>
        <w:rPr>
          <w:rFonts w:ascii="Arial" w:hAnsi="Arial" w:cs="Arial"/>
          <w:sz w:val="20"/>
          <w:szCs w:val="20"/>
        </w:rPr>
        <w:t xml:space="preserve"> can force some interdependency between </w:t>
      </w:r>
      <w:r w:rsidR="00133FF5">
        <w:rPr>
          <w:rFonts w:ascii="Arial" w:hAnsi="Arial" w:cs="Arial"/>
          <w:sz w:val="20"/>
          <w:szCs w:val="20"/>
        </w:rPr>
        <w:t>streams</w:t>
      </w:r>
      <w:r>
        <w:rPr>
          <w:rFonts w:ascii="Arial" w:hAnsi="Arial" w:cs="Arial"/>
          <w:sz w:val="20"/>
          <w:szCs w:val="20"/>
        </w:rPr>
        <w:t xml:space="preserve"> such that</w:t>
      </w:r>
      <w:r w:rsidR="00D33510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="00C57D2B">
        <w:rPr>
          <w:rFonts w:ascii="Arial" w:hAnsi="Arial" w:cs="Arial"/>
          <w:sz w:val="20"/>
          <w:szCs w:val="20"/>
        </w:rPr>
        <w:t xml:space="preserve">in addition to the QoS </w:t>
      </w:r>
      <w:r w:rsidR="00D33510">
        <w:rPr>
          <w:rFonts w:ascii="Arial" w:hAnsi="Arial" w:cs="Arial"/>
          <w:sz w:val="20"/>
          <w:szCs w:val="20"/>
        </w:rPr>
        <w:t>(</w:t>
      </w:r>
      <w:proofErr w:type="gramStart"/>
      <w:r w:rsidR="00D33510">
        <w:rPr>
          <w:rFonts w:ascii="Arial" w:hAnsi="Arial" w:cs="Arial"/>
          <w:sz w:val="20"/>
          <w:szCs w:val="20"/>
        </w:rPr>
        <w:t>e</w:t>
      </w:r>
      <w:r w:rsidR="00133FF5">
        <w:rPr>
          <w:rFonts w:ascii="Arial" w:hAnsi="Arial" w:cs="Arial"/>
          <w:sz w:val="20"/>
          <w:szCs w:val="20"/>
        </w:rPr>
        <w:t>.</w:t>
      </w:r>
      <w:r w:rsidR="00D33510">
        <w:rPr>
          <w:rFonts w:ascii="Arial" w:hAnsi="Arial" w:cs="Arial"/>
          <w:sz w:val="20"/>
          <w:szCs w:val="20"/>
        </w:rPr>
        <w:t>g.</w:t>
      </w:r>
      <w:proofErr w:type="gramEnd"/>
      <w:r w:rsidR="00D33510">
        <w:rPr>
          <w:rFonts w:ascii="Arial" w:hAnsi="Arial" w:cs="Arial"/>
          <w:sz w:val="20"/>
          <w:szCs w:val="20"/>
        </w:rPr>
        <w:t xml:space="preserve"> PER, PDB, </w:t>
      </w:r>
      <w:proofErr w:type="spellStart"/>
      <w:r w:rsidR="00D33510">
        <w:rPr>
          <w:rFonts w:ascii="Arial" w:hAnsi="Arial" w:cs="Arial"/>
          <w:sz w:val="20"/>
          <w:szCs w:val="20"/>
        </w:rPr>
        <w:t>etc</w:t>
      </w:r>
      <w:proofErr w:type="spellEnd"/>
      <w:r w:rsidR="00D33510">
        <w:rPr>
          <w:rFonts w:ascii="Arial" w:hAnsi="Arial" w:cs="Arial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each </w:t>
      </w:r>
      <w:r w:rsidR="00133FF5">
        <w:rPr>
          <w:rFonts w:ascii="Arial" w:hAnsi="Arial" w:cs="Arial"/>
          <w:sz w:val="20"/>
          <w:szCs w:val="20"/>
        </w:rPr>
        <w:t>stream</w:t>
      </w:r>
      <w:r>
        <w:rPr>
          <w:rFonts w:ascii="Arial" w:hAnsi="Arial" w:cs="Arial"/>
          <w:sz w:val="20"/>
          <w:szCs w:val="20"/>
        </w:rPr>
        <w:t xml:space="preserve"> is</w:t>
      </w:r>
      <w:r w:rsidR="00C57D2B">
        <w:rPr>
          <w:rFonts w:ascii="Arial" w:hAnsi="Arial" w:cs="Arial"/>
          <w:sz w:val="20"/>
          <w:szCs w:val="20"/>
        </w:rPr>
        <w:t xml:space="preserve"> required to fulfil</w:t>
      </w:r>
      <w:r w:rsidR="00D33510">
        <w:rPr>
          <w:rFonts w:ascii="Arial" w:hAnsi="Arial" w:cs="Arial"/>
          <w:sz w:val="20"/>
          <w:szCs w:val="20"/>
        </w:rPr>
        <w:t xml:space="preserve"> independently</w:t>
      </w:r>
      <w:r w:rsidR="00C57D2B">
        <w:rPr>
          <w:rFonts w:ascii="Arial" w:hAnsi="Arial" w:cs="Arial"/>
          <w:sz w:val="20"/>
          <w:szCs w:val="20"/>
        </w:rPr>
        <w:t>, there</w:t>
      </w:r>
      <w:r w:rsidR="00D33510">
        <w:rPr>
          <w:rFonts w:ascii="Arial" w:hAnsi="Arial" w:cs="Arial"/>
          <w:sz w:val="20"/>
          <w:szCs w:val="20"/>
        </w:rPr>
        <w:t xml:space="preserve"> needs to be coordination </w:t>
      </w:r>
      <w:r w:rsidR="001A718C">
        <w:rPr>
          <w:rFonts w:ascii="Arial" w:hAnsi="Arial" w:cs="Arial"/>
          <w:sz w:val="20"/>
          <w:szCs w:val="20"/>
        </w:rPr>
        <w:t>between the</w:t>
      </w:r>
      <w:r w:rsidR="00D33510">
        <w:rPr>
          <w:rFonts w:ascii="Arial" w:hAnsi="Arial" w:cs="Arial"/>
          <w:sz w:val="20"/>
          <w:szCs w:val="20"/>
        </w:rPr>
        <w:t xml:space="preserve"> </w:t>
      </w:r>
      <w:r w:rsidR="00133FF5">
        <w:rPr>
          <w:rFonts w:ascii="Arial" w:hAnsi="Arial" w:cs="Arial"/>
          <w:sz w:val="20"/>
          <w:szCs w:val="20"/>
        </w:rPr>
        <w:t>streams</w:t>
      </w:r>
      <w:r w:rsidR="00D33510">
        <w:rPr>
          <w:rFonts w:ascii="Arial" w:hAnsi="Arial" w:cs="Arial"/>
          <w:sz w:val="20"/>
          <w:szCs w:val="20"/>
        </w:rPr>
        <w:t xml:space="preserve"> to</w:t>
      </w:r>
      <w:r w:rsidR="001A718C">
        <w:rPr>
          <w:rFonts w:ascii="Arial" w:hAnsi="Arial" w:cs="Arial"/>
          <w:sz w:val="20"/>
          <w:szCs w:val="20"/>
        </w:rPr>
        <w:t xml:space="preserve"> ensure </w:t>
      </w:r>
      <w:r w:rsidR="00133FF5">
        <w:rPr>
          <w:rFonts w:ascii="Arial" w:hAnsi="Arial" w:cs="Arial"/>
          <w:sz w:val="20"/>
          <w:szCs w:val="20"/>
        </w:rPr>
        <w:t xml:space="preserve">that the data in different streams arrive within </w:t>
      </w:r>
      <w:r w:rsidR="001A718C">
        <w:rPr>
          <w:rFonts w:ascii="Arial" w:hAnsi="Arial" w:cs="Arial"/>
          <w:sz w:val="20"/>
          <w:szCs w:val="20"/>
        </w:rPr>
        <w:t>a bounded time delay between them</w:t>
      </w:r>
      <w:bookmarkEnd w:id="2"/>
      <w:r w:rsidR="001A718C">
        <w:rPr>
          <w:rFonts w:ascii="Arial" w:hAnsi="Arial" w:cs="Arial"/>
          <w:sz w:val="20"/>
          <w:szCs w:val="20"/>
        </w:rPr>
        <w:t xml:space="preserve">. </w:t>
      </w:r>
    </w:p>
    <w:p w14:paraId="0DFEB976" w14:textId="28B84B4F" w:rsidR="00D33510" w:rsidRDefault="001A718C" w:rsidP="001A718C">
      <w:pPr>
        <w:overflowPunct w:val="0"/>
        <w:autoSpaceDE w:val="0"/>
        <w:autoSpaceDN w:val="0"/>
        <w:spacing w:after="0" w:line="24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Observation 1</w:t>
      </w:r>
      <w:r w:rsidR="00D33510">
        <w:rPr>
          <w:rFonts w:ascii="Arial" w:hAnsi="Arial" w:cs="Arial"/>
          <w:b/>
          <w:bCs/>
          <w:sz w:val="20"/>
          <w:szCs w:val="20"/>
        </w:rPr>
        <w:t>:</w:t>
      </w:r>
      <w:r w:rsidR="00D33510" w:rsidRPr="00BC6631">
        <w:rPr>
          <w:rFonts w:ascii="Arial" w:hAnsi="Arial" w:cs="Arial"/>
          <w:b/>
          <w:bCs/>
          <w:sz w:val="20"/>
          <w:szCs w:val="20"/>
        </w:rPr>
        <w:t xml:space="preserve"> </w:t>
      </w:r>
      <w:r w:rsidR="00D33510" w:rsidRPr="002B6826">
        <w:rPr>
          <w:rFonts w:ascii="Arial" w:hAnsi="Arial" w:cs="Arial"/>
          <w:b/>
          <w:bCs/>
          <w:sz w:val="20"/>
          <w:szCs w:val="20"/>
        </w:rPr>
        <w:t xml:space="preserve"> </w:t>
      </w:r>
      <w:r w:rsidRPr="00326EDD">
        <w:rPr>
          <w:rFonts w:ascii="Arial" w:hAnsi="Arial" w:cs="Arial"/>
          <w:sz w:val="20"/>
          <w:szCs w:val="20"/>
        </w:rPr>
        <w:t xml:space="preserve">In majority of AR/VR services with multiple data </w:t>
      </w:r>
      <w:r w:rsidR="00133FF5" w:rsidRPr="00326EDD">
        <w:rPr>
          <w:rFonts w:ascii="Arial" w:hAnsi="Arial" w:cs="Arial"/>
          <w:sz w:val="20"/>
          <w:szCs w:val="20"/>
        </w:rPr>
        <w:t>streams</w:t>
      </w:r>
      <w:r w:rsidRPr="00326EDD">
        <w:rPr>
          <w:rFonts w:ascii="Arial" w:hAnsi="Arial" w:cs="Arial"/>
          <w:sz w:val="20"/>
          <w:szCs w:val="20"/>
        </w:rPr>
        <w:t xml:space="preserve">, the requirement on the </w:t>
      </w:r>
      <w:proofErr w:type="spellStart"/>
      <w:r w:rsidRPr="00326EDD">
        <w:rPr>
          <w:rFonts w:ascii="Arial" w:hAnsi="Arial" w:cs="Arial"/>
          <w:sz w:val="20"/>
          <w:szCs w:val="20"/>
        </w:rPr>
        <w:t>QoE</w:t>
      </w:r>
      <w:proofErr w:type="spellEnd"/>
      <w:r w:rsidRPr="00326EDD">
        <w:rPr>
          <w:rFonts w:ascii="Arial" w:hAnsi="Arial" w:cs="Arial"/>
          <w:sz w:val="20"/>
          <w:szCs w:val="20"/>
        </w:rPr>
        <w:t xml:space="preserve"> can force some interdependency between </w:t>
      </w:r>
      <w:r w:rsidR="00133FF5" w:rsidRPr="00326EDD">
        <w:rPr>
          <w:rFonts w:ascii="Arial" w:hAnsi="Arial" w:cs="Arial"/>
          <w:sz w:val="20"/>
          <w:szCs w:val="20"/>
        </w:rPr>
        <w:t>streams</w:t>
      </w:r>
      <w:r w:rsidRPr="00326EDD">
        <w:rPr>
          <w:rFonts w:ascii="Arial" w:hAnsi="Arial" w:cs="Arial"/>
          <w:sz w:val="20"/>
          <w:szCs w:val="20"/>
        </w:rPr>
        <w:t xml:space="preserve"> such that, in addition to the QoS (</w:t>
      </w:r>
      <w:proofErr w:type="spellStart"/>
      <w:r w:rsidRPr="00326EDD">
        <w:rPr>
          <w:rFonts w:ascii="Arial" w:hAnsi="Arial" w:cs="Arial"/>
          <w:sz w:val="20"/>
          <w:szCs w:val="20"/>
        </w:rPr>
        <w:t>eg.</w:t>
      </w:r>
      <w:proofErr w:type="spellEnd"/>
      <w:r w:rsidRPr="00326EDD">
        <w:rPr>
          <w:rFonts w:ascii="Arial" w:hAnsi="Arial" w:cs="Arial"/>
          <w:sz w:val="20"/>
          <w:szCs w:val="20"/>
        </w:rPr>
        <w:t xml:space="preserve"> PER, PDB, </w:t>
      </w:r>
      <w:proofErr w:type="spellStart"/>
      <w:r w:rsidRPr="00326EDD">
        <w:rPr>
          <w:rFonts w:ascii="Arial" w:hAnsi="Arial" w:cs="Arial"/>
          <w:sz w:val="20"/>
          <w:szCs w:val="20"/>
        </w:rPr>
        <w:t>etc</w:t>
      </w:r>
      <w:proofErr w:type="spellEnd"/>
      <w:r w:rsidRPr="00326EDD">
        <w:rPr>
          <w:rFonts w:ascii="Arial" w:hAnsi="Arial" w:cs="Arial"/>
          <w:sz w:val="20"/>
          <w:szCs w:val="20"/>
        </w:rPr>
        <w:t xml:space="preserve">…) each </w:t>
      </w:r>
      <w:r w:rsidR="00133FF5" w:rsidRPr="00326EDD">
        <w:rPr>
          <w:rFonts w:ascii="Arial" w:hAnsi="Arial" w:cs="Arial"/>
          <w:sz w:val="20"/>
          <w:szCs w:val="20"/>
        </w:rPr>
        <w:t>stream</w:t>
      </w:r>
      <w:r w:rsidRPr="00326EDD">
        <w:rPr>
          <w:rFonts w:ascii="Arial" w:hAnsi="Arial" w:cs="Arial"/>
          <w:sz w:val="20"/>
          <w:szCs w:val="20"/>
        </w:rPr>
        <w:t xml:space="preserve"> is required to fulfil independently, there needs to be coordination between the </w:t>
      </w:r>
      <w:r w:rsidR="00133FF5" w:rsidRPr="00326EDD">
        <w:rPr>
          <w:rFonts w:ascii="Arial" w:hAnsi="Arial" w:cs="Arial"/>
          <w:sz w:val="20"/>
          <w:szCs w:val="20"/>
        </w:rPr>
        <w:t>streams</w:t>
      </w:r>
      <w:r w:rsidRPr="00326EDD">
        <w:rPr>
          <w:rFonts w:ascii="Arial" w:hAnsi="Arial" w:cs="Arial"/>
          <w:sz w:val="20"/>
          <w:szCs w:val="20"/>
        </w:rPr>
        <w:t xml:space="preserve"> to ensure </w:t>
      </w:r>
      <w:r w:rsidR="00133FF5" w:rsidRPr="006B58AE">
        <w:rPr>
          <w:rFonts w:ascii="Arial" w:hAnsi="Arial" w:cs="Arial"/>
          <w:sz w:val="20"/>
          <w:szCs w:val="20"/>
        </w:rPr>
        <w:t xml:space="preserve">that the data in </w:t>
      </w:r>
      <w:r w:rsidR="00133FF5" w:rsidRPr="00326EDD">
        <w:rPr>
          <w:rFonts w:ascii="Arial" w:hAnsi="Arial" w:cs="Arial"/>
          <w:sz w:val="20"/>
          <w:szCs w:val="20"/>
        </w:rPr>
        <w:t xml:space="preserve">different streams arrive within </w:t>
      </w:r>
      <w:r w:rsidRPr="00326EDD">
        <w:rPr>
          <w:rFonts w:ascii="Arial" w:hAnsi="Arial" w:cs="Arial"/>
          <w:sz w:val="20"/>
          <w:szCs w:val="20"/>
        </w:rPr>
        <w:t>a bounded time delay between them.</w:t>
      </w:r>
    </w:p>
    <w:p w14:paraId="2A3DE57F" w14:textId="5753C367" w:rsidR="001A718C" w:rsidRDefault="001A718C" w:rsidP="001A718C">
      <w:pPr>
        <w:overflowPunct w:val="0"/>
        <w:autoSpaceDE w:val="0"/>
        <w:autoSpaceDN w:val="0"/>
        <w:spacing w:after="0" w:line="24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03505567" w14:textId="35355FFC" w:rsidR="001A718C" w:rsidRDefault="001A718C" w:rsidP="001A718C">
      <w:pPr>
        <w:overflowPunct w:val="0"/>
        <w:autoSpaceDE w:val="0"/>
        <w:autoSpaceDN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This implies that in addition to the individual QoS requirement assigned to each </w:t>
      </w:r>
      <w:r w:rsidR="00133FF5">
        <w:rPr>
          <w:rFonts w:ascii="Arial" w:hAnsi="Arial" w:cs="Arial"/>
          <w:sz w:val="20"/>
          <w:szCs w:val="20"/>
        </w:rPr>
        <w:t>stream</w:t>
      </w:r>
      <w:r>
        <w:rPr>
          <w:rFonts w:ascii="Arial" w:hAnsi="Arial" w:cs="Arial"/>
          <w:sz w:val="20"/>
          <w:szCs w:val="20"/>
        </w:rPr>
        <w:t>, there need</w:t>
      </w:r>
      <w:r w:rsidR="00404BA9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to</w:t>
      </w:r>
      <w:r w:rsidR="002A212E">
        <w:rPr>
          <w:rFonts w:ascii="Arial" w:hAnsi="Arial" w:cs="Arial"/>
          <w:sz w:val="20"/>
          <w:szCs w:val="20"/>
        </w:rPr>
        <w:t xml:space="preserve"> be a </w:t>
      </w:r>
      <w:r w:rsidR="00133FF5">
        <w:rPr>
          <w:rFonts w:ascii="Arial" w:hAnsi="Arial" w:cs="Arial"/>
          <w:sz w:val="20"/>
          <w:szCs w:val="20"/>
        </w:rPr>
        <w:t xml:space="preserve">joint </w:t>
      </w:r>
      <w:r w:rsidR="002A212E">
        <w:rPr>
          <w:rFonts w:ascii="Arial" w:hAnsi="Arial" w:cs="Arial"/>
          <w:sz w:val="20"/>
          <w:szCs w:val="20"/>
        </w:rPr>
        <w:t xml:space="preserve">QoS requirement that all </w:t>
      </w:r>
      <w:r w:rsidR="00133FF5">
        <w:rPr>
          <w:rFonts w:ascii="Arial" w:hAnsi="Arial" w:cs="Arial"/>
          <w:sz w:val="20"/>
          <w:szCs w:val="20"/>
        </w:rPr>
        <w:t>streams associated with an application</w:t>
      </w:r>
      <w:r w:rsidR="002A212E">
        <w:rPr>
          <w:rFonts w:ascii="Arial" w:hAnsi="Arial" w:cs="Arial"/>
          <w:sz w:val="20"/>
          <w:szCs w:val="20"/>
        </w:rPr>
        <w:t xml:space="preserve"> </w:t>
      </w:r>
      <w:r w:rsidR="0085557B">
        <w:rPr>
          <w:rFonts w:ascii="Arial" w:hAnsi="Arial" w:cs="Arial"/>
          <w:sz w:val="20"/>
          <w:szCs w:val="20"/>
        </w:rPr>
        <w:t>must</w:t>
      </w:r>
      <w:r w:rsidR="002A212E">
        <w:rPr>
          <w:rFonts w:ascii="Arial" w:hAnsi="Arial" w:cs="Arial"/>
          <w:sz w:val="20"/>
          <w:szCs w:val="20"/>
        </w:rPr>
        <w:t xml:space="preserve"> fulfil jointly. </w:t>
      </w:r>
      <w:r w:rsidR="00404BA9">
        <w:rPr>
          <w:rFonts w:ascii="Arial" w:hAnsi="Arial" w:cs="Arial"/>
          <w:sz w:val="20"/>
          <w:szCs w:val="20"/>
        </w:rPr>
        <w:t xml:space="preserve">Therefore, </w:t>
      </w:r>
      <w:r w:rsidR="00133FF5">
        <w:rPr>
          <w:rFonts w:ascii="Arial" w:hAnsi="Arial" w:cs="Arial"/>
          <w:sz w:val="20"/>
          <w:szCs w:val="20"/>
        </w:rPr>
        <w:t>RAN1</w:t>
      </w:r>
      <w:r w:rsidR="002A212E">
        <w:rPr>
          <w:rFonts w:ascii="Arial" w:hAnsi="Arial" w:cs="Arial"/>
          <w:sz w:val="20"/>
          <w:szCs w:val="20"/>
        </w:rPr>
        <w:t xml:space="preserve"> </w:t>
      </w:r>
      <w:r w:rsidR="00133FF5">
        <w:rPr>
          <w:rFonts w:ascii="Arial" w:hAnsi="Arial" w:cs="Arial"/>
          <w:sz w:val="20"/>
          <w:szCs w:val="20"/>
        </w:rPr>
        <w:t xml:space="preserve">should </w:t>
      </w:r>
      <w:r w:rsidR="00404BA9">
        <w:rPr>
          <w:rFonts w:ascii="Arial" w:hAnsi="Arial" w:cs="Arial"/>
          <w:sz w:val="20"/>
          <w:szCs w:val="20"/>
        </w:rPr>
        <w:t xml:space="preserve">study to determine and agree on </w:t>
      </w:r>
      <w:r w:rsidR="00D07172">
        <w:rPr>
          <w:rFonts w:ascii="Arial" w:hAnsi="Arial" w:cs="Arial"/>
          <w:sz w:val="20"/>
          <w:szCs w:val="20"/>
        </w:rPr>
        <w:t>a joi</w:t>
      </w:r>
      <w:r w:rsidR="00404BA9">
        <w:rPr>
          <w:rFonts w:ascii="Arial" w:hAnsi="Arial" w:cs="Arial"/>
          <w:sz w:val="20"/>
          <w:szCs w:val="20"/>
        </w:rPr>
        <w:t xml:space="preserve">nt QoS requirement </w:t>
      </w:r>
      <w:r w:rsidR="00D07172">
        <w:rPr>
          <w:rFonts w:ascii="Arial" w:hAnsi="Arial" w:cs="Arial"/>
          <w:sz w:val="20"/>
          <w:szCs w:val="20"/>
        </w:rPr>
        <w:t>for multi-</w:t>
      </w:r>
      <w:r w:rsidR="004B4602">
        <w:rPr>
          <w:rFonts w:ascii="Arial" w:hAnsi="Arial" w:cs="Arial"/>
          <w:sz w:val="20"/>
          <w:szCs w:val="20"/>
        </w:rPr>
        <w:t>stream</w:t>
      </w:r>
      <w:r w:rsidR="00D07172">
        <w:rPr>
          <w:rFonts w:ascii="Arial" w:hAnsi="Arial" w:cs="Arial"/>
          <w:sz w:val="20"/>
          <w:szCs w:val="20"/>
        </w:rPr>
        <w:t xml:space="preserve"> XR applications. </w:t>
      </w:r>
    </w:p>
    <w:p w14:paraId="0423BE01" w14:textId="2681280A" w:rsidR="00403E1B" w:rsidRDefault="00403E1B" w:rsidP="00403E1B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3E9DF60" w14:textId="0D171D0B" w:rsidR="004B4602" w:rsidRPr="00326EDD" w:rsidRDefault="004B4602" w:rsidP="00326EDD">
      <w:pPr>
        <w:spacing w:after="240"/>
        <w:ind w:left="1354" w:hanging="1354"/>
        <w:rPr>
          <w:b/>
        </w:rPr>
      </w:pPr>
      <w:r w:rsidRPr="007A2E3B">
        <w:rPr>
          <w:b/>
        </w:rPr>
        <w:t xml:space="preserve">Proposal </w:t>
      </w:r>
      <w:r w:rsidR="008278F0">
        <w:rPr>
          <w:b/>
        </w:rPr>
        <w:t>5</w:t>
      </w:r>
      <w:r w:rsidRPr="007A2E3B">
        <w:rPr>
          <w:b/>
        </w:rPr>
        <w:t xml:space="preserve">:  </w:t>
      </w:r>
      <w:r w:rsidRPr="007A2E3B">
        <w:rPr>
          <w:b/>
        </w:rPr>
        <w:tab/>
      </w:r>
      <w:r w:rsidRPr="00063E9F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RAN1 to study to determine a joint QoS requirement </w:t>
      </w:r>
      <w:r w:rsidR="00BB5542" w:rsidRPr="004F1845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that all streams must jointly</w:t>
      </w:r>
      <w:r w:rsidR="00BB5542" w:rsidRPr="00063E9F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</w:t>
      </w:r>
      <w:r w:rsidR="00027935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fulfil </w:t>
      </w:r>
      <w:r w:rsidRPr="00063E9F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when supporting multi</w:t>
      </w:r>
      <w:r w:rsidR="004F1845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-</w:t>
      </w:r>
      <w:r w:rsidRPr="00063E9F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stream XR</w:t>
      </w:r>
      <w:r w:rsidRPr="004F1845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</w:t>
      </w:r>
      <w:proofErr w:type="gramStart"/>
      <w:r w:rsidR="004F1845" w:rsidRPr="004F1845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application</w:t>
      </w:r>
      <w:proofErr w:type="gramEnd"/>
    </w:p>
    <w:p w14:paraId="05DBFBE2" w14:textId="5F02062A" w:rsidR="008C1CD4" w:rsidRDefault="00672DC9" w:rsidP="00326EDD">
      <w:pPr>
        <w:pStyle w:val="Heading1"/>
        <w:numPr>
          <w:ilvl w:val="0"/>
          <w:numId w:val="1"/>
        </w:numPr>
        <w:pBdr>
          <w:top w:val="single" w:sz="12" w:space="5" w:color="auto"/>
        </w:pBdr>
        <w:tabs>
          <w:tab w:val="clear" w:pos="5832"/>
          <w:tab w:val="num" w:pos="432"/>
          <w:tab w:val="num" w:pos="522"/>
        </w:tabs>
        <w:spacing w:after="120"/>
        <w:ind w:left="522"/>
      </w:pPr>
      <w:r>
        <w:t>Conclusion</w:t>
      </w:r>
    </w:p>
    <w:p w14:paraId="68FBAC02" w14:textId="441FFD70" w:rsidR="008278F0" w:rsidRPr="00326EDD" w:rsidRDefault="0009155A" w:rsidP="008976B3">
      <w:pPr>
        <w:jc w:val="both"/>
        <w:rPr>
          <w:rFonts w:ascii="Arial" w:hAnsi="Arial" w:cs="Arial"/>
          <w:sz w:val="20"/>
          <w:szCs w:val="20"/>
        </w:rPr>
      </w:pPr>
      <w:r w:rsidRPr="008A4867">
        <w:rPr>
          <w:rFonts w:ascii="Arial" w:hAnsi="Arial" w:cs="Arial"/>
          <w:sz w:val="20"/>
          <w:szCs w:val="20"/>
        </w:rPr>
        <w:t xml:space="preserve">In this contribution, </w:t>
      </w:r>
      <w:r>
        <w:rPr>
          <w:rFonts w:ascii="Arial" w:hAnsi="Arial" w:cs="Arial"/>
          <w:sz w:val="20"/>
          <w:szCs w:val="20"/>
        </w:rPr>
        <w:t xml:space="preserve">remaining issues </w:t>
      </w:r>
      <w:r w:rsidR="00BD5EE7">
        <w:rPr>
          <w:rFonts w:ascii="Arial" w:hAnsi="Arial" w:cs="Arial"/>
          <w:sz w:val="20"/>
          <w:szCs w:val="20"/>
        </w:rPr>
        <w:t>on</w:t>
      </w:r>
      <w:r>
        <w:rPr>
          <w:rFonts w:ascii="Arial" w:hAnsi="Arial" w:cs="Arial"/>
          <w:sz w:val="20"/>
          <w:szCs w:val="20"/>
        </w:rPr>
        <w:t xml:space="preserve"> XR evaluation </w:t>
      </w:r>
      <w:r w:rsidR="00BD5EE7">
        <w:rPr>
          <w:rFonts w:ascii="Arial" w:hAnsi="Arial" w:cs="Arial"/>
          <w:sz w:val="20"/>
          <w:szCs w:val="20"/>
        </w:rPr>
        <w:t>method</w:t>
      </w:r>
      <w:r w:rsidR="008278F0">
        <w:rPr>
          <w:rFonts w:ascii="Arial" w:hAnsi="Arial" w:cs="Arial"/>
          <w:sz w:val="20"/>
          <w:szCs w:val="20"/>
        </w:rPr>
        <w:t>ology</w:t>
      </w:r>
      <w:r>
        <w:rPr>
          <w:rFonts w:ascii="Arial" w:hAnsi="Arial" w:cs="Arial"/>
          <w:sz w:val="20"/>
          <w:szCs w:val="20"/>
        </w:rPr>
        <w:t xml:space="preserve"> are discussed</w:t>
      </w:r>
      <w:r w:rsidR="008278F0">
        <w:rPr>
          <w:rFonts w:ascii="Arial" w:hAnsi="Arial" w:cs="Arial"/>
          <w:sz w:val="20"/>
          <w:szCs w:val="20"/>
        </w:rPr>
        <w:t xml:space="preserve"> and </w:t>
      </w:r>
      <w:r w:rsidR="008278F0" w:rsidRPr="008976B3">
        <w:rPr>
          <w:rFonts w:ascii="Arial" w:hAnsi="Arial" w:cs="Arial"/>
          <w:sz w:val="20"/>
          <w:szCs w:val="20"/>
        </w:rPr>
        <w:t xml:space="preserve">the following observation were made: </w:t>
      </w:r>
    </w:p>
    <w:p w14:paraId="39F41EEA" w14:textId="26F4C2C3" w:rsidR="008278F0" w:rsidRDefault="008278F0" w:rsidP="008278F0">
      <w:pPr>
        <w:overflowPunct w:val="0"/>
        <w:autoSpaceDE w:val="0"/>
        <w:autoSpaceDN w:val="0"/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278F0">
        <w:rPr>
          <w:rFonts w:ascii="Arial" w:hAnsi="Arial" w:cs="Arial"/>
          <w:b/>
          <w:bCs/>
          <w:sz w:val="20"/>
          <w:szCs w:val="20"/>
        </w:rPr>
        <w:t>Observation 1:</w:t>
      </w:r>
      <w:r w:rsidRPr="00326EDD">
        <w:rPr>
          <w:rFonts w:ascii="Arial" w:hAnsi="Arial" w:cs="Arial"/>
          <w:sz w:val="20"/>
          <w:szCs w:val="20"/>
        </w:rPr>
        <w:t xml:space="preserve">  In majority of AR/VR services with multiple data streams, the requirement on the </w:t>
      </w:r>
      <w:proofErr w:type="spellStart"/>
      <w:r w:rsidRPr="00326EDD">
        <w:rPr>
          <w:rFonts w:ascii="Arial" w:hAnsi="Arial" w:cs="Arial"/>
          <w:sz w:val="20"/>
          <w:szCs w:val="20"/>
        </w:rPr>
        <w:t>QoE</w:t>
      </w:r>
      <w:proofErr w:type="spellEnd"/>
      <w:r w:rsidRPr="00326EDD">
        <w:rPr>
          <w:rFonts w:ascii="Arial" w:hAnsi="Arial" w:cs="Arial"/>
          <w:sz w:val="20"/>
          <w:szCs w:val="20"/>
        </w:rPr>
        <w:t xml:space="preserve"> can force some interdependency between streams such that, in addition to the QoS (</w:t>
      </w:r>
      <w:proofErr w:type="spellStart"/>
      <w:r w:rsidRPr="00326EDD">
        <w:rPr>
          <w:rFonts w:ascii="Arial" w:hAnsi="Arial" w:cs="Arial"/>
          <w:sz w:val="20"/>
          <w:szCs w:val="20"/>
        </w:rPr>
        <w:t>eg.</w:t>
      </w:r>
      <w:proofErr w:type="spellEnd"/>
      <w:r w:rsidRPr="00326EDD">
        <w:rPr>
          <w:rFonts w:ascii="Arial" w:hAnsi="Arial" w:cs="Arial"/>
          <w:sz w:val="20"/>
          <w:szCs w:val="20"/>
        </w:rPr>
        <w:t xml:space="preserve"> PER, PDB, </w:t>
      </w:r>
      <w:proofErr w:type="spellStart"/>
      <w:r w:rsidRPr="00326EDD">
        <w:rPr>
          <w:rFonts w:ascii="Arial" w:hAnsi="Arial" w:cs="Arial"/>
          <w:sz w:val="20"/>
          <w:szCs w:val="20"/>
        </w:rPr>
        <w:t>etc</w:t>
      </w:r>
      <w:proofErr w:type="spellEnd"/>
      <w:r w:rsidRPr="00326EDD">
        <w:rPr>
          <w:rFonts w:ascii="Arial" w:hAnsi="Arial" w:cs="Arial"/>
          <w:sz w:val="20"/>
          <w:szCs w:val="20"/>
        </w:rPr>
        <w:t xml:space="preserve">…) each stream is required to fulfil independently, there needs to be coordination between the streams to ensure </w:t>
      </w:r>
      <w:r w:rsidRPr="008278F0">
        <w:rPr>
          <w:rFonts w:ascii="Arial" w:hAnsi="Arial" w:cs="Arial"/>
          <w:sz w:val="20"/>
          <w:szCs w:val="20"/>
        </w:rPr>
        <w:t xml:space="preserve">that the data in different streams arrive within </w:t>
      </w:r>
      <w:r w:rsidRPr="00326EDD">
        <w:rPr>
          <w:rFonts w:ascii="Arial" w:hAnsi="Arial" w:cs="Arial"/>
          <w:sz w:val="20"/>
          <w:szCs w:val="20"/>
        </w:rPr>
        <w:t>a bounded time delay between them.</w:t>
      </w:r>
    </w:p>
    <w:p w14:paraId="0F2424BA" w14:textId="0CC5EC5F" w:rsidR="008278F0" w:rsidRPr="008976B3" w:rsidRDefault="008278F0" w:rsidP="008976B3">
      <w:pPr>
        <w:jc w:val="both"/>
        <w:rPr>
          <w:rFonts w:ascii="Arial" w:hAnsi="Arial" w:cs="Arial"/>
          <w:sz w:val="20"/>
          <w:szCs w:val="20"/>
        </w:rPr>
      </w:pPr>
      <w:r w:rsidRPr="008976B3">
        <w:rPr>
          <w:rFonts w:ascii="Arial" w:hAnsi="Arial" w:cs="Arial"/>
          <w:sz w:val="20"/>
          <w:szCs w:val="20"/>
        </w:rPr>
        <w:t>Based on the observation, the following conclusions were made:</w:t>
      </w:r>
    </w:p>
    <w:p w14:paraId="76048851" w14:textId="27897B95" w:rsidR="008278F0" w:rsidRPr="00063E9F" w:rsidRDefault="008278F0" w:rsidP="00326EDD">
      <w:pPr>
        <w:spacing w:after="120"/>
        <w:ind w:left="1354" w:hanging="1354"/>
        <w:rPr>
          <w:rFonts w:ascii="Arial" w:eastAsia="Times New Roman" w:hAnsi="Arial" w:cs="Times New Roman"/>
          <w:bCs/>
          <w:sz w:val="20"/>
          <w:szCs w:val="20"/>
          <w:lang w:val="en-GB" w:eastAsia="zh-CN"/>
        </w:rPr>
      </w:pPr>
      <w:r w:rsidRPr="00063E9F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lastRenderedPageBreak/>
        <w:t>Proposal 1:</w:t>
      </w:r>
      <w:r w:rsidRPr="00063E9F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 </w:t>
      </w:r>
      <w:r w:rsidRPr="00063E9F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ab/>
        <w:t>For XR coverage evaluation, reuse the methodologies and simulation assumptions agreed for system level simulation to evaluate capacity.</w:t>
      </w:r>
    </w:p>
    <w:p w14:paraId="17BCFD3F" w14:textId="745B84DA" w:rsidR="008278F0" w:rsidRPr="00063E9F" w:rsidRDefault="008278F0" w:rsidP="00326EDD">
      <w:pPr>
        <w:spacing w:after="120"/>
        <w:ind w:left="1354" w:hanging="1354"/>
        <w:rPr>
          <w:rFonts w:ascii="Arial" w:eastAsia="Times New Roman" w:hAnsi="Arial" w:cs="Times New Roman"/>
          <w:bCs/>
          <w:sz w:val="20"/>
          <w:szCs w:val="20"/>
          <w:lang w:val="en-GB" w:eastAsia="zh-CN"/>
        </w:rPr>
      </w:pPr>
      <w:r w:rsidRPr="00063E9F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Proposal 2:</w:t>
      </w:r>
      <w:r w:rsidRPr="00063E9F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 </w:t>
      </w:r>
      <w:r w:rsidRPr="00063E9F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ab/>
        <w:t>For XR coverage evaluation, apply the same per-UE satisfaction criteria (</w:t>
      </w:r>
      <w:proofErr w:type="gramStart"/>
      <w:r w:rsidRPr="00063E9F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e.g.</w:t>
      </w:r>
      <w:proofErr w:type="gramEnd"/>
      <w:r w:rsidRPr="00063E9F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X%, PDB) used for capacity evaluation.</w:t>
      </w:r>
    </w:p>
    <w:p w14:paraId="7F325CE3" w14:textId="315151D4" w:rsidR="008278F0" w:rsidRPr="00063E9F" w:rsidRDefault="008278F0" w:rsidP="00326EDD">
      <w:pPr>
        <w:spacing w:after="120"/>
        <w:ind w:left="1354" w:hanging="1354"/>
        <w:rPr>
          <w:rFonts w:ascii="Arial" w:eastAsia="Times New Roman" w:hAnsi="Arial" w:cs="Times New Roman"/>
          <w:bCs/>
          <w:sz w:val="20"/>
          <w:szCs w:val="20"/>
          <w:lang w:val="en-GB" w:eastAsia="zh-CN"/>
        </w:rPr>
      </w:pPr>
      <w:r w:rsidRPr="00063E9F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Proposal 3:</w:t>
      </w:r>
      <w:r w:rsidRPr="00063E9F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 </w:t>
      </w:r>
      <w:r w:rsidRPr="00063E9F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ab/>
        <w:t>Adopt the definition for DL/UL coverage evaluation in XR/CG as stated in [1].</w:t>
      </w:r>
    </w:p>
    <w:p w14:paraId="453B8000" w14:textId="115B860D" w:rsidR="008278F0" w:rsidRPr="00063E9F" w:rsidRDefault="008278F0" w:rsidP="00326EDD">
      <w:pPr>
        <w:spacing w:after="120"/>
        <w:ind w:left="1354" w:hanging="1354"/>
        <w:rPr>
          <w:rFonts w:ascii="Arial" w:eastAsia="Times New Roman" w:hAnsi="Arial" w:cs="Times New Roman"/>
          <w:bCs/>
          <w:sz w:val="20"/>
          <w:szCs w:val="20"/>
          <w:lang w:val="en-GB" w:eastAsia="zh-CN"/>
        </w:rPr>
      </w:pPr>
      <w:r w:rsidRPr="00063E9F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Proposal 4:</w:t>
      </w:r>
      <w:r w:rsidRPr="00063E9F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 </w:t>
      </w:r>
      <w:r w:rsidRPr="00063E9F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ab/>
        <w:t xml:space="preserve">The value for A (90, 95, 99) percentile, can be reported by companies and as a baseline, B can be set to 1 while optionally, B can be chosen to be equal to the number of satisfied UEs.  </w:t>
      </w:r>
    </w:p>
    <w:p w14:paraId="6495DFE5" w14:textId="63D197CE" w:rsidR="003667F1" w:rsidRDefault="008278F0" w:rsidP="00BB5542">
      <w:pPr>
        <w:spacing w:after="120"/>
        <w:ind w:left="1354" w:hanging="1354"/>
        <w:rPr>
          <w:rFonts w:ascii="Arial" w:hAnsi="Arial" w:cs="Arial"/>
          <w:sz w:val="20"/>
          <w:szCs w:val="20"/>
        </w:rPr>
      </w:pPr>
      <w:r w:rsidRPr="00063E9F">
        <w:rPr>
          <w:rFonts w:ascii="Arial" w:eastAsia="Times New Roman" w:hAnsi="Arial" w:cs="Times New Roman"/>
          <w:b/>
          <w:sz w:val="20"/>
          <w:szCs w:val="20"/>
          <w:lang w:val="en-GB" w:eastAsia="zh-CN"/>
        </w:rPr>
        <w:t>Proposal 5:</w:t>
      </w:r>
      <w:r w:rsidRPr="00063E9F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  </w:t>
      </w:r>
      <w:r w:rsidRPr="00063E9F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ab/>
      </w:r>
      <w:r w:rsidR="004F1845" w:rsidRPr="004F1845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RAN1 to study to determine a joint QoS requirement that all streams must jointly </w:t>
      </w:r>
      <w:r w:rsidR="00027935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fulfil </w:t>
      </w:r>
      <w:r w:rsidR="004F1845" w:rsidRPr="004F1845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 xml:space="preserve">when supporting multi-stream XR </w:t>
      </w:r>
      <w:proofErr w:type="gramStart"/>
      <w:r w:rsidR="004F1845" w:rsidRPr="004F1845">
        <w:rPr>
          <w:rFonts w:ascii="Arial" w:eastAsia="Times New Roman" w:hAnsi="Arial" w:cs="Times New Roman"/>
          <w:bCs/>
          <w:sz w:val="20"/>
          <w:szCs w:val="20"/>
          <w:lang w:val="en-GB" w:eastAsia="zh-CN"/>
        </w:rPr>
        <w:t>application</w:t>
      </w:r>
      <w:proofErr w:type="gramEnd"/>
    </w:p>
    <w:p w14:paraId="04208A75" w14:textId="77777777" w:rsidR="00672DC9" w:rsidRDefault="00672DC9" w:rsidP="00672DC9">
      <w:pPr>
        <w:pStyle w:val="Heading1"/>
      </w:pPr>
      <w:r w:rsidRPr="002C542E">
        <w:t>References</w:t>
      </w:r>
    </w:p>
    <w:p w14:paraId="69E4DE17" w14:textId="3BBC9AA7" w:rsidR="00286557" w:rsidRDefault="00286557" w:rsidP="00286557">
      <w:pPr>
        <w:pStyle w:val="Reference"/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bookmarkStart w:id="3" w:name="_Hlk54273088"/>
      <w:r w:rsidRPr="001654EA"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 xml:space="preserve">AN1 </w:t>
      </w:r>
      <w:r w:rsidR="00580D1A">
        <w:rPr>
          <w:rFonts w:ascii="Arial" w:hAnsi="Arial" w:cs="Arial"/>
          <w:sz w:val="20"/>
          <w:szCs w:val="20"/>
        </w:rPr>
        <w:t>Chairman</w:t>
      </w:r>
      <w:r>
        <w:rPr>
          <w:rFonts w:ascii="Arial" w:hAnsi="Arial" w:cs="Arial"/>
          <w:sz w:val="20"/>
          <w:szCs w:val="20"/>
        </w:rPr>
        <w:t xml:space="preserve"> notes, RAN1#10</w:t>
      </w:r>
      <w:r w:rsidR="00F956FF">
        <w:rPr>
          <w:rFonts w:ascii="Arial" w:hAnsi="Arial" w:cs="Arial"/>
          <w:sz w:val="20"/>
          <w:szCs w:val="20"/>
        </w:rPr>
        <w:t>5</w:t>
      </w:r>
      <w:r w:rsidR="005778F5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e</w:t>
      </w:r>
      <w:r w:rsidRPr="001654EA">
        <w:rPr>
          <w:rFonts w:ascii="Arial" w:hAnsi="Arial" w:cs="Arial"/>
          <w:sz w:val="20"/>
          <w:szCs w:val="20"/>
        </w:rPr>
        <w:t xml:space="preserve">, </w:t>
      </w:r>
      <w:r w:rsidR="00F956FF">
        <w:rPr>
          <w:rFonts w:ascii="Arial" w:hAnsi="Arial" w:cs="Arial"/>
          <w:sz w:val="20"/>
          <w:szCs w:val="20"/>
        </w:rPr>
        <w:t>May</w:t>
      </w:r>
      <w:r w:rsidRPr="001654EA">
        <w:rPr>
          <w:rFonts w:ascii="Arial" w:hAnsi="Arial" w:cs="Arial"/>
          <w:sz w:val="20"/>
          <w:szCs w:val="20"/>
        </w:rPr>
        <w:t xml:space="preserve"> 202</w:t>
      </w:r>
      <w:bookmarkEnd w:id="3"/>
      <w:r w:rsidR="001A6EC5">
        <w:rPr>
          <w:rFonts w:ascii="Arial" w:hAnsi="Arial" w:cs="Arial"/>
          <w:sz w:val="20"/>
          <w:szCs w:val="20"/>
        </w:rPr>
        <w:t>1</w:t>
      </w:r>
    </w:p>
    <w:sectPr w:rsidR="002865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69217C" w14:textId="77777777" w:rsidR="000C7A5E" w:rsidRDefault="000C7A5E" w:rsidP="003C7F1B">
      <w:pPr>
        <w:spacing w:after="0" w:line="240" w:lineRule="auto"/>
      </w:pPr>
      <w:r>
        <w:separator/>
      </w:r>
    </w:p>
  </w:endnote>
  <w:endnote w:type="continuationSeparator" w:id="0">
    <w:p w14:paraId="02ED8DA8" w14:textId="77777777" w:rsidR="000C7A5E" w:rsidRDefault="000C7A5E" w:rsidP="003C7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00000003" w:usb1="08080000" w:usb2="00000010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9B2EA1" w14:textId="77777777" w:rsidR="000C7A5E" w:rsidRDefault="000C7A5E" w:rsidP="003C7F1B">
      <w:pPr>
        <w:spacing w:after="0" w:line="240" w:lineRule="auto"/>
      </w:pPr>
      <w:r>
        <w:separator/>
      </w:r>
    </w:p>
  </w:footnote>
  <w:footnote w:type="continuationSeparator" w:id="0">
    <w:p w14:paraId="7D3E488D" w14:textId="77777777" w:rsidR="000C7A5E" w:rsidRDefault="000C7A5E" w:rsidP="003C7F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9B0CB2D2"/>
    <w:lvl w:ilvl="0">
      <w:start w:val="1"/>
      <w:numFmt w:val="decimal"/>
      <w:lvlText w:val="%1"/>
      <w:lvlJc w:val="left"/>
      <w:pPr>
        <w:tabs>
          <w:tab w:val="num" w:pos="5832"/>
        </w:tabs>
        <w:ind w:left="5832" w:hanging="432"/>
      </w:pPr>
      <w:rPr>
        <w:rFonts w:hint="default"/>
        <w:sz w:val="36"/>
        <w:szCs w:val="36"/>
        <w:lang w:val="en-US"/>
      </w:rPr>
    </w:lvl>
    <w:lvl w:ilvl="1">
      <w:start w:val="1"/>
      <w:numFmt w:val="decimal"/>
      <w:lvlText w:val="%1.%2"/>
      <w:lvlJc w:val="left"/>
      <w:pPr>
        <w:tabs>
          <w:tab w:val="num" w:pos="4716"/>
        </w:tabs>
        <w:ind w:left="4716" w:hanging="576"/>
      </w:pPr>
      <w:rPr>
        <w:rFonts w:hint="default"/>
        <w:sz w:val="28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0080"/>
        </w:tabs>
        <w:ind w:left="1008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2B2FE2"/>
    <w:multiLevelType w:val="multilevel"/>
    <w:tmpl w:val="706658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77D0197"/>
    <w:multiLevelType w:val="multilevel"/>
    <w:tmpl w:val="646CE2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C751877"/>
    <w:multiLevelType w:val="hybridMultilevel"/>
    <w:tmpl w:val="95CC2360"/>
    <w:lvl w:ilvl="0" w:tplc="9F4A56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42E6FD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3BA97F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1D2296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A651B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DA084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5EE19D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B05A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B70129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114A6915"/>
    <w:multiLevelType w:val="multilevel"/>
    <w:tmpl w:val="4BF6A5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5C008CA"/>
    <w:multiLevelType w:val="hybridMultilevel"/>
    <w:tmpl w:val="FF26FACC"/>
    <w:lvl w:ilvl="0" w:tplc="22DE0B20">
      <w:start w:val="1"/>
      <w:numFmt w:val="bullet"/>
      <w:lvlText w:val="•"/>
      <w:lvlJc w:val="left"/>
      <w:pPr>
        <w:ind w:left="720" w:hanging="360"/>
      </w:pPr>
      <w:rPr>
        <w:b/>
        <w:sz w:val="28"/>
        <w:szCs w:val="28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47329A"/>
    <w:multiLevelType w:val="multilevel"/>
    <w:tmpl w:val="02A85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6053ABB"/>
    <w:multiLevelType w:val="multilevel"/>
    <w:tmpl w:val="692E7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6D151B7"/>
    <w:multiLevelType w:val="hybridMultilevel"/>
    <w:tmpl w:val="4E56C11C"/>
    <w:lvl w:ilvl="0" w:tplc="D772B3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FD80B8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7261F2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4E247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DE44B4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99287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54A48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0089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C34463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2B6B558B"/>
    <w:multiLevelType w:val="hybridMultilevel"/>
    <w:tmpl w:val="5728151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C7833F6"/>
    <w:multiLevelType w:val="multilevel"/>
    <w:tmpl w:val="28C44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E7F769D"/>
    <w:multiLevelType w:val="hybridMultilevel"/>
    <w:tmpl w:val="652E25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CE5D8D"/>
    <w:multiLevelType w:val="hybridMultilevel"/>
    <w:tmpl w:val="85E88D94"/>
    <w:lvl w:ilvl="0" w:tplc="1272044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8DAB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F68CB0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7A20E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156E4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D285B9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6897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47E752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B38DA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33127082"/>
    <w:multiLevelType w:val="hybridMultilevel"/>
    <w:tmpl w:val="D67876D4"/>
    <w:lvl w:ilvl="0" w:tplc="2A32095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F8ECF6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992EE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FD0D2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392AEA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504B48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61EAF6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4841D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220A0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4544ADD"/>
    <w:multiLevelType w:val="hybridMultilevel"/>
    <w:tmpl w:val="901AA4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DF6509"/>
    <w:multiLevelType w:val="multilevel"/>
    <w:tmpl w:val="9C54D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16E64AA"/>
    <w:multiLevelType w:val="hybridMultilevel"/>
    <w:tmpl w:val="26B66AF8"/>
    <w:lvl w:ilvl="0" w:tplc="2BDA99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114500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1AB1C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B7258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E383FD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7B4C6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CCEBE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A90508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84AE5E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80368C9"/>
    <w:multiLevelType w:val="hybridMultilevel"/>
    <w:tmpl w:val="5A143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462A05"/>
    <w:multiLevelType w:val="hybridMultilevel"/>
    <w:tmpl w:val="9288EE64"/>
    <w:lvl w:ilvl="0" w:tplc="C6648180">
      <w:start w:val="751"/>
      <w:numFmt w:val="bullet"/>
      <w:lvlText w:val="•"/>
      <w:lvlJc w:val="left"/>
      <w:pPr>
        <w:ind w:left="987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C617D4D"/>
    <w:multiLevelType w:val="hybridMultilevel"/>
    <w:tmpl w:val="77B4C8DA"/>
    <w:lvl w:ilvl="0" w:tplc="0EAE88C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EE192C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A485F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49E2EF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DFA9B9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E26B7F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A22BA5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B3C34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05EFBA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4CE81842"/>
    <w:multiLevelType w:val="multilevel"/>
    <w:tmpl w:val="8A742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FF76F1B"/>
    <w:multiLevelType w:val="hybridMultilevel"/>
    <w:tmpl w:val="47B20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4E784C"/>
    <w:multiLevelType w:val="hybridMultilevel"/>
    <w:tmpl w:val="867255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181099C"/>
    <w:multiLevelType w:val="multilevel"/>
    <w:tmpl w:val="D3D88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1F9063C"/>
    <w:multiLevelType w:val="hybridMultilevel"/>
    <w:tmpl w:val="C926725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2054C27"/>
    <w:multiLevelType w:val="multilevel"/>
    <w:tmpl w:val="774AE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24308E2"/>
    <w:multiLevelType w:val="multilevel"/>
    <w:tmpl w:val="C9B48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2984B62"/>
    <w:multiLevelType w:val="multilevel"/>
    <w:tmpl w:val="5450D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2AF3C44"/>
    <w:multiLevelType w:val="hybridMultilevel"/>
    <w:tmpl w:val="5B903F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39A7260"/>
    <w:multiLevelType w:val="hybridMultilevel"/>
    <w:tmpl w:val="3D205E68"/>
    <w:lvl w:ilvl="0" w:tplc="3B12A4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FA6CD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1288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786F0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76C1CF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8E130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1AE41B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242E0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B848B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2" w15:restartNumberingAfterBreak="0">
    <w:nsid w:val="59F54A4D"/>
    <w:multiLevelType w:val="multilevel"/>
    <w:tmpl w:val="7D048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E540CCA"/>
    <w:multiLevelType w:val="hybridMultilevel"/>
    <w:tmpl w:val="A1DC2808"/>
    <w:lvl w:ilvl="0" w:tplc="0470B7C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D688BF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FF6431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FD2508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70096E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2764A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9EE4D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A92BDD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084B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5EE13262"/>
    <w:multiLevelType w:val="multilevel"/>
    <w:tmpl w:val="1B9C7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0C06AA1"/>
    <w:multiLevelType w:val="multilevel"/>
    <w:tmpl w:val="DB5281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35C7B8E"/>
    <w:multiLevelType w:val="multilevel"/>
    <w:tmpl w:val="72A6E8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5320A3B"/>
    <w:multiLevelType w:val="multilevel"/>
    <w:tmpl w:val="637E3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59F4636"/>
    <w:multiLevelType w:val="hybridMultilevel"/>
    <w:tmpl w:val="8070C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7323D9"/>
    <w:multiLevelType w:val="multilevel"/>
    <w:tmpl w:val="08E0D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BC77EC7"/>
    <w:multiLevelType w:val="multilevel"/>
    <w:tmpl w:val="D3D88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5ED61FD"/>
    <w:multiLevelType w:val="hybridMultilevel"/>
    <w:tmpl w:val="B0868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8F6157"/>
    <w:multiLevelType w:val="multilevel"/>
    <w:tmpl w:val="05CE2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20"/>
  </w:num>
  <w:num w:numId="3">
    <w:abstractNumId w:val="23"/>
  </w:num>
  <w:num w:numId="4">
    <w:abstractNumId w:val="31"/>
  </w:num>
  <w:num w:numId="5">
    <w:abstractNumId w:val="16"/>
  </w:num>
  <w:num w:numId="6">
    <w:abstractNumId w:val="13"/>
  </w:num>
  <w:num w:numId="7">
    <w:abstractNumId w:val="3"/>
  </w:num>
  <w:num w:numId="8">
    <w:abstractNumId w:val="12"/>
  </w:num>
  <w:num w:numId="9">
    <w:abstractNumId w:val="21"/>
  </w:num>
  <w:num w:numId="10">
    <w:abstractNumId w:val="8"/>
  </w:num>
  <w:num w:numId="11">
    <w:abstractNumId w:val="33"/>
  </w:num>
  <w:num w:numId="12">
    <w:abstractNumId w:val="11"/>
  </w:num>
  <w:num w:numId="13">
    <w:abstractNumId w:val="25"/>
  </w:num>
  <w:num w:numId="14">
    <w:abstractNumId w:val="32"/>
  </w:num>
  <w:num w:numId="15">
    <w:abstractNumId w:val="27"/>
  </w:num>
  <w:num w:numId="16">
    <w:abstractNumId w:val="39"/>
  </w:num>
  <w:num w:numId="17">
    <w:abstractNumId w:val="15"/>
  </w:num>
  <w:num w:numId="18">
    <w:abstractNumId w:val="4"/>
  </w:num>
  <w:num w:numId="19">
    <w:abstractNumId w:val="10"/>
  </w:num>
  <w:num w:numId="20">
    <w:abstractNumId w:val="1"/>
  </w:num>
  <w:num w:numId="21">
    <w:abstractNumId w:val="29"/>
  </w:num>
  <w:num w:numId="22">
    <w:abstractNumId w:val="34"/>
  </w:num>
  <w:num w:numId="23">
    <w:abstractNumId w:val="36"/>
  </w:num>
  <w:num w:numId="24">
    <w:abstractNumId w:val="35"/>
  </w:num>
  <w:num w:numId="25">
    <w:abstractNumId w:val="2"/>
  </w:num>
  <w:num w:numId="26">
    <w:abstractNumId w:val="28"/>
  </w:num>
  <w:num w:numId="27">
    <w:abstractNumId w:val="40"/>
  </w:num>
  <w:num w:numId="28">
    <w:abstractNumId w:val="6"/>
  </w:num>
  <w:num w:numId="29">
    <w:abstractNumId w:val="5"/>
  </w:num>
  <w:num w:numId="30">
    <w:abstractNumId w:val="37"/>
  </w:num>
  <w:num w:numId="31">
    <w:abstractNumId w:val="19"/>
  </w:num>
  <w:num w:numId="32">
    <w:abstractNumId w:val="26"/>
  </w:num>
  <w:num w:numId="33">
    <w:abstractNumId w:val="30"/>
  </w:num>
  <w:num w:numId="34">
    <w:abstractNumId w:val="22"/>
  </w:num>
  <w:num w:numId="35">
    <w:abstractNumId w:val="42"/>
  </w:num>
  <w:num w:numId="36">
    <w:abstractNumId w:val="24"/>
  </w:num>
  <w:num w:numId="37">
    <w:abstractNumId w:val="7"/>
  </w:num>
  <w:num w:numId="38">
    <w:abstractNumId w:val="41"/>
  </w:num>
  <w:num w:numId="39">
    <w:abstractNumId w:val="14"/>
  </w:num>
  <w:num w:numId="40">
    <w:abstractNumId w:val="38"/>
  </w:num>
  <w:num w:numId="41">
    <w:abstractNumId w:val="18"/>
  </w:num>
  <w:num w:numId="42">
    <w:abstractNumId w:val="17"/>
  </w:num>
  <w:num w:numId="43">
    <w:abstractNumId w:val="9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CD4"/>
    <w:rsid w:val="0000259D"/>
    <w:rsid w:val="000061B3"/>
    <w:rsid w:val="00006224"/>
    <w:rsid w:val="00006765"/>
    <w:rsid w:val="00007988"/>
    <w:rsid w:val="000110E4"/>
    <w:rsid w:val="0001194D"/>
    <w:rsid w:val="00011BA9"/>
    <w:rsid w:val="00017A54"/>
    <w:rsid w:val="00023F55"/>
    <w:rsid w:val="00027935"/>
    <w:rsid w:val="000307F1"/>
    <w:rsid w:val="00032200"/>
    <w:rsid w:val="00032666"/>
    <w:rsid w:val="00042A70"/>
    <w:rsid w:val="00043FB5"/>
    <w:rsid w:val="000440E6"/>
    <w:rsid w:val="00047061"/>
    <w:rsid w:val="00051AEA"/>
    <w:rsid w:val="000542F3"/>
    <w:rsid w:val="00055AD8"/>
    <w:rsid w:val="00056064"/>
    <w:rsid w:val="0006022B"/>
    <w:rsid w:val="00060B14"/>
    <w:rsid w:val="00061B81"/>
    <w:rsid w:val="00062113"/>
    <w:rsid w:val="00062436"/>
    <w:rsid w:val="00063E9F"/>
    <w:rsid w:val="00066CED"/>
    <w:rsid w:val="00071926"/>
    <w:rsid w:val="000736D1"/>
    <w:rsid w:val="00075235"/>
    <w:rsid w:val="000764EE"/>
    <w:rsid w:val="00082909"/>
    <w:rsid w:val="00084769"/>
    <w:rsid w:val="0009155A"/>
    <w:rsid w:val="00092397"/>
    <w:rsid w:val="00094A7A"/>
    <w:rsid w:val="000951D6"/>
    <w:rsid w:val="0009597E"/>
    <w:rsid w:val="00097D04"/>
    <w:rsid w:val="000A1E5F"/>
    <w:rsid w:val="000A3CDB"/>
    <w:rsid w:val="000A3F40"/>
    <w:rsid w:val="000A76C8"/>
    <w:rsid w:val="000A76F2"/>
    <w:rsid w:val="000B2C78"/>
    <w:rsid w:val="000B3311"/>
    <w:rsid w:val="000B38BA"/>
    <w:rsid w:val="000B46C8"/>
    <w:rsid w:val="000B686E"/>
    <w:rsid w:val="000B77C1"/>
    <w:rsid w:val="000C19B0"/>
    <w:rsid w:val="000C24F9"/>
    <w:rsid w:val="000C2B82"/>
    <w:rsid w:val="000C2DEE"/>
    <w:rsid w:val="000C33FB"/>
    <w:rsid w:val="000C666B"/>
    <w:rsid w:val="000C7A5E"/>
    <w:rsid w:val="000E014F"/>
    <w:rsid w:val="000F30D4"/>
    <w:rsid w:val="000F4F8F"/>
    <w:rsid w:val="000F6BAD"/>
    <w:rsid w:val="00101066"/>
    <w:rsid w:val="0010126C"/>
    <w:rsid w:val="00101923"/>
    <w:rsid w:val="00101FA3"/>
    <w:rsid w:val="0010211B"/>
    <w:rsid w:val="001029EE"/>
    <w:rsid w:val="00103296"/>
    <w:rsid w:val="0010470C"/>
    <w:rsid w:val="00104794"/>
    <w:rsid w:val="00110B45"/>
    <w:rsid w:val="001117EA"/>
    <w:rsid w:val="00117C24"/>
    <w:rsid w:val="0012263B"/>
    <w:rsid w:val="00124959"/>
    <w:rsid w:val="00125DEE"/>
    <w:rsid w:val="00133FF5"/>
    <w:rsid w:val="00140A33"/>
    <w:rsid w:val="0014124B"/>
    <w:rsid w:val="00144237"/>
    <w:rsid w:val="00144B49"/>
    <w:rsid w:val="0014695A"/>
    <w:rsid w:val="0015159A"/>
    <w:rsid w:val="001515E0"/>
    <w:rsid w:val="00153D29"/>
    <w:rsid w:val="001549A7"/>
    <w:rsid w:val="001549C4"/>
    <w:rsid w:val="00156A42"/>
    <w:rsid w:val="00156E39"/>
    <w:rsid w:val="001575F7"/>
    <w:rsid w:val="001623B0"/>
    <w:rsid w:val="00164D41"/>
    <w:rsid w:val="00165839"/>
    <w:rsid w:val="00166E81"/>
    <w:rsid w:val="00172297"/>
    <w:rsid w:val="0017391A"/>
    <w:rsid w:val="0017452A"/>
    <w:rsid w:val="00176BC6"/>
    <w:rsid w:val="00181C92"/>
    <w:rsid w:val="00182E80"/>
    <w:rsid w:val="001869DA"/>
    <w:rsid w:val="001902D5"/>
    <w:rsid w:val="00191E49"/>
    <w:rsid w:val="00193702"/>
    <w:rsid w:val="0019439F"/>
    <w:rsid w:val="00194B14"/>
    <w:rsid w:val="0019501D"/>
    <w:rsid w:val="001A475D"/>
    <w:rsid w:val="001A5C5B"/>
    <w:rsid w:val="001A60E3"/>
    <w:rsid w:val="001A6EC5"/>
    <w:rsid w:val="001A718C"/>
    <w:rsid w:val="001B0C1C"/>
    <w:rsid w:val="001B1656"/>
    <w:rsid w:val="001B1BDA"/>
    <w:rsid w:val="001B2A59"/>
    <w:rsid w:val="001B700A"/>
    <w:rsid w:val="001B79F5"/>
    <w:rsid w:val="001B7CE7"/>
    <w:rsid w:val="001B7D37"/>
    <w:rsid w:val="001C25DD"/>
    <w:rsid w:val="001C3748"/>
    <w:rsid w:val="001C3DC8"/>
    <w:rsid w:val="001D2244"/>
    <w:rsid w:val="001D2C97"/>
    <w:rsid w:val="001D3D35"/>
    <w:rsid w:val="001D4C47"/>
    <w:rsid w:val="001D5911"/>
    <w:rsid w:val="001D5DB9"/>
    <w:rsid w:val="001D5F01"/>
    <w:rsid w:val="001E1288"/>
    <w:rsid w:val="001E214C"/>
    <w:rsid w:val="001E3D92"/>
    <w:rsid w:val="001E4153"/>
    <w:rsid w:val="001E421F"/>
    <w:rsid w:val="001E5929"/>
    <w:rsid w:val="001E5D50"/>
    <w:rsid w:val="001E6831"/>
    <w:rsid w:val="001E7FD0"/>
    <w:rsid w:val="001F142C"/>
    <w:rsid w:val="001F22FA"/>
    <w:rsid w:val="001F23E6"/>
    <w:rsid w:val="001F264A"/>
    <w:rsid w:val="001F3AF6"/>
    <w:rsid w:val="001F6A0D"/>
    <w:rsid w:val="0020068E"/>
    <w:rsid w:val="00210B44"/>
    <w:rsid w:val="00211A7E"/>
    <w:rsid w:val="00211F9B"/>
    <w:rsid w:val="00212963"/>
    <w:rsid w:val="00213CDA"/>
    <w:rsid w:val="002148A1"/>
    <w:rsid w:val="00216DFC"/>
    <w:rsid w:val="002249D7"/>
    <w:rsid w:val="00224F71"/>
    <w:rsid w:val="00225035"/>
    <w:rsid w:val="0022549B"/>
    <w:rsid w:val="002263D3"/>
    <w:rsid w:val="00230420"/>
    <w:rsid w:val="0023325B"/>
    <w:rsid w:val="002347CA"/>
    <w:rsid w:val="00235628"/>
    <w:rsid w:val="00240FB8"/>
    <w:rsid w:val="002413B0"/>
    <w:rsid w:val="0024472A"/>
    <w:rsid w:val="00246C49"/>
    <w:rsid w:val="00250735"/>
    <w:rsid w:val="00250936"/>
    <w:rsid w:val="0026104B"/>
    <w:rsid w:val="00261335"/>
    <w:rsid w:val="0026235D"/>
    <w:rsid w:val="002627BE"/>
    <w:rsid w:val="00263E75"/>
    <w:rsid w:val="002677B3"/>
    <w:rsid w:val="0027079E"/>
    <w:rsid w:val="00270BB8"/>
    <w:rsid w:val="002711C0"/>
    <w:rsid w:val="002763FB"/>
    <w:rsid w:val="0028607E"/>
    <w:rsid w:val="00286557"/>
    <w:rsid w:val="00291671"/>
    <w:rsid w:val="002925FA"/>
    <w:rsid w:val="00293492"/>
    <w:rsid w:val="00294BA4"/>
    <w:rsid w:val="00295126"/>
    <w:rsid w:val="002A212E"/>
    <w:rsid w:val="002A400D"/>
    <w:rsid w:val="002B5DAC"/>
    <w:rsid w:val="002C1A11"/>
    <w:rsid w:val="002C1C4A"/>
    <w:rsid w:val="002C47F8"/>
    <w:rsid w:val="002C4A05"/>
    <w:rsid w:val="002C55A2"/>
    <w:rsid w:val="002C6087"/>
    <w:rsid w:val="002D0489"/>
    <w:rsid w:val="002D2592"/>
    <w:rsid w:val="002D48AC"/>
    <w:rsid w:val="002D64D8"/>
    <w:rsid w:val="002E0CA5"/>
    <w:rsid w:val="002E12AA"/>
    <w:rsid w:val="002E1848"/>
    <w:rsid w:val="002E7054"/>
    <w:rsid w:val="002E753D"/>
    <w:rsid w:val="002F2EE8"/>
    <w:rsid w:val="00302AF5"/>
    <w:rsid w:val="00305C52"/>
    <w:rsid w:val="003065F3"/>
    <w:rsid w:val="00307681"/>
    <w:rsid w:val="003146FD"/>
    <w:rsid w:val="00315152"/>
    <w:rsid w:val="00325E4B"/>
    <w:rsid w:val="00326EDD"/>
    <w:rsid w:val="00331029"/>
    <w:rsid w:val="0033163C"/>
    <w:rsid w:val="00331724"/>
    <w:rsid w:val="003351B9"/>
    <w:rsid w:val="003371AF"/>
    <w:rsid w:val="00340273"/>
    <w:rsid w:val="003425A9"/>
    <w:rsid w:val="00344A3B"/>
    <w:rsid w:val="00345DED"/>
    <w:rsid w:val="00352162"/>
    <w:rsid w:val="003524A9"/>
    <w:rsid w:val="00353CDC"/>
    <w:rsid w:val="00354007"/>
    <w:rsid w:val="003607FB"/>
    <w:rsid w:val="003623F5"/>
    <w:rsid w:val="00362F43"/>
    <w:rsid w:val="003649D7"/>
    <w:rsid w:val="00366748"/>
    <w:rsid w:val="003667F1"/>
    <w:rsid w:val="003747B7"/>
    <w:rsid w:val="0038070A"/>
    <w:rsid w:val="0038181D"/>
    <w:rsid w:val="00382389"/>
    <w:rsid w:val="00382A9D"/>
    <w:rsid w:val="00382C33"/>
    <w:rsid w:val="00391660"/>
    <w:rsid w:val="00391CB8"/>
    <w:rsid w:val="0039604D"/>
    <w:rsid w:val="00396142"/>
    <w:rsid w:val="003A3EA4"/>
    <w:rsid w:val="003A56FD"/>
    <w:rsid w:val="003B16F4"/>
    <w:rsid w:val="003B22AB"/>
    <w:rsid w:val="003B269E"/>
    <w:rsid w:val="003B4156"/>
    <w:rsid w:val="003B7539"/>
    <w:rsid w:val="003C4435"/>
    <w:rsid w:val="003C59C9"/>
    <w:rsid w:val="003C5E77"/>
    <w:rsid w:val="003C6032"/>
    <w:rsid w:val="003C6C9A"/>
    <w:rsid w:val="003C7F1B"/>
    <w:rsid w:val="003D171A"/>
    <w:rsid w:val="003D73B6"/>
    <w:rsid w:val="003E0778"/>
    <w:rsid w:val="003E240C"/>
    <w:rsid w:val="003E5CE6"/>
    <w:rsid w:val="003E6022"/>
    <w:rsid w:val="003E766B"/>
    <w:rsid w:val="003F00E6"/>
    <w:rsid w:val="003F41B1"/>
    <w:rsid w:val="004037E9"/>
    <w:rsid w:val="00403E1B"/>
    <w:rsid w:val="00404BA9"/>
    <w:rsid w:val="00407E07"/>
    <w:rsid w:val="0041141C"/>
    <w:rsid w:val="0041404F"/>
    <w:rsid w:val="00414CA5"/>
    <w:rsid w:val="004209B9"/>
    <w:rsid w:val="00421536"/>
    <w:rsid w:val="00424374"/>
    <w:rsid w:val="004341A3"/>
    <w:rsid w:val="00447E35"/>
    <w:rsid w:val="0045328E"/>
    <w:rsid w:val="00455498"/>
    <w:rsid w:val="004559CE"/>
    <w:rsid w:val="00455E1E"/>
    <w:rsid w:val="0045643A"/>
    <w:rsid w:val="00457080"/>
    <w:rsid w:val="00457E13"/>
    <w:rsid w:val="00462266"/>
    <w:rsid w:val="00462B85"/>
    <w:rsid w:val="00463F65"/>
    <w:rsid w:val="00464B95"/>
    <w:rsid w:val="00465FAB"/>
    <w:rsid w:val="0046611C"/>
    <w:rsid w:val="004700DB"/>
    <w:rsid w:val="00474F58"/>
    <w:rsid w:val="00475B02"/>
    <w:rsid w:val="00476D29"/>
    <w:rsid w:val="00480B9E"/>
    <w:rsid w:val="0048258B"/>
    <w:rsid w:val="00483DE4"/>
    <w:rsid w:val="00484C95"/>
    <w:rsid w:val="00490943"/>
    <w:rsid w:val="00490ADA"/>
    <w:rsid w:val="00493186"/>
    <w:rsid w:val="004934C2"/>
    <w:rsid w:val="004958FF"/>
    <w:rsid w:val="00495E76"/>
    <w:rsid w:val="00495F00"/>
    <w:rsid w:val="00497C32"/>
    <w:rsid w:val="004A0087"/>
    <w:rsid w:val="004A052E"/>
    <w:rsid w:val="004A0651"/>
    <w:rsid w:val="004A34AB"/>
    <w:rsid w:val="004A438B"/>
    <w:rsid w:val="004A4767"/>
    <w:rsid w:val="004A4AE4"/>
    <w:rsid w:val="004A577E"/>
    <w:rsid w:val="004B269E"/>
    <w:rsid w:val="004B2752"/>
    <w:rsid w:val="004B4602"/>
    <w:rsid w:val="004B5598"/>
    <w:rsid w:val="004B5B16"/>
    <w:rsid w:val="004B62BD"/>
    <w:rsid w:val="004B7C2D"/>
    <w:rsid w:val="004C1632"/>
    <w:rsid w:val="004C4C0C"/>
    <w:rsid w:val="004C66D1"/>
    <w:rsid w:val="004C7D82"/>
    <w:rsid w:val="004D0B94"/>
    <w:rsid w:val="004D1EDB"/>
    <w:rsid w:val="004D2DD7"/>
    <w:rsid w:val="004E153C"/>
    <w:rsid w:val="004E242B"/>
    <w:rsid w:val="004E2E99"/>
    <w:rsid w:val="004E35F5"/>
    <w:rsid w:val="004E44BA"/>
    <w:rsid w:val="004F0E74"/>
    <w:rsid w:val="004F1845"/>
    <w:rsid w:val="004F389A"/>
    <w:rsid w:val="004F3B27"/>
    <w:rsid w:val="004F5EE4"/>
    <w:rsid w:val="00500E1C"/>
    <w:rsid w:val="00503A53"/>
    <w:rsid w:val="00503A7B"/>
    <w:rsid w:val="00504B84"/>
    <w:rsid w:val="00506373"/>
    <w:rsid w:val="00510539"/>
    <w:rsid w:val="00510C28"/>
    <w:rsid w:val="00512CE7"/>
    <w:rsid w:val="00514961"/>
    <w:rsid w:val="00516FB7"/>
    <w:rsid w:val="00521824"/>
    <w:rsid w:val="00521E4B"/>
    <w:rsid w:val="00522A2C"/>
    <w:rsid w:val="00531811"/>
    <w:rsid w:val="00532BD4"/>
    <w:rsid w:val="00541710"/>
    <w:rsid w:val="005442AB"/>
    <w:rsid w:val="005446C1"/>
    <w:rsid w:val="005447B8"/>
    <w:rsid w:val="00546342"/>
    <w:rsid w:val="00551A52"/>
    <w:rsid w:val="0055413D"/>
    <w:rsid w:val="0055488C"/>
    <w:rsid w:val="00557296"/>
    <w:rsid w:val="00561806"/>
    <w:rsid w:val="00563F38"/>
    <w:rsid w:val="00564580"/>
    <w:rsid w:val="0056463B"/>
    <w:rsid w:val="00564EFF"/>
    <w:rsid w:val="005715D6"/>
    <w:rsid w:val="005778F5"/>
    <w:rsid w:val="00580124"/>
    <w:rsid w:val="00580D1A"/>
    <w:rsid w:val="00581105"/>
    <w:rsid w:val="005824A5"/>
    <w:rsid w:val="0058592C"/>
    <w:rsid w:val="00585BEC"/>
    <w:rsid w:val="00590EBA"/>
    <w:rsid w:val="005913D9"/>
    <w:rsid w:val="005924C0"/>
    <w:rsid w:val="00595366"/>
    <w:rsid w:val="0059589A"/>
    <w:rsid w:val="005A25C8"/>
    <w:rsid w:val="005A5217"/>
    <w:rsid w:val="005A7F2B"/>
    <w:rsid w:val="005B0B83"/>
    <w:rsid w:val="005B1D99"/>
    <w:rsid w:val="005B2690"/>
    <w:rsid w:val="005B6FB5"/>
    <w:rsid w:val="005C2975"/>
    <w:rsid w:val="005C35E8"/>
    <w:rsid w:val="005D2EC6"/>
    <w:rsid w:val="005D72AE"/>
    <w:rsid w:val="005D7A40"/>
    <w:rsid w:val="005E0511"/>
    <w:rsid w:val="005E054B"/>
    <w:rsid w:val="005E1041"/>
    <w:rsid w:val="005E27C5"/>
    <w:rsid w:val="005E42C7"/>
    <w:rsid w:val="005F28EA"/>
    <w:rsid w:val="005F2EF3"/>
    <w:rsid w:val="00606344"/>
    <w:rsid w:val="006074EE"/>
    <w:rsid w:val="00614540"/>
    <w:rsid w:val="006157F0"/>
    <w:rsid w:val="006169FB"/>
    <w:rsid w:val="00616C1A"/>
    <w:rsid w:val="00625B92"/>
    <w:rsid w:val="00626725"/>
    <w:rsid w:val="00626AB4"/>
    <w:rsid w:val="0063080A"/>
    <w:rsid w:val="006309DC"/>
    <w:rsid w:val="006351E2"/>
    <w:rsid w:val="00636A16"/>
    <w:rsid w:val="00650182"/>
    <w:rsid w:val="00651542"/>
    <w:rsid w:val="00651651"/>
    <w:rsid w:val="006534C9"/>
    <w:rsid w:val="00653944"/>
    <w:rsid w:val="00655500"/>
    <w:rsid w:val="00656796"/>
    <w:rsid w:val="00656862"/>
    <w:rsid w:val="00656B05"/>
    <w:rsid w:val="00660D7C"/>
    <w:rsid w:val="006610D5"/>
    <w:rsid w:val="00663857"/>
    <w:rsid w:val="006679C1"/>
    <w:rsid w:val="00671ABE"/>
    <w:rsid w:val="006728F9"/>
    <w:rsid w:val="00672DC9"/>
    <w:rsid w:val="006749A1"/>
    <w:rsid w:val="006749DB"/>
    <w:rsid w:val="00675474"/>
    <w:rsid w:val="006762E3"/>
    <w:rsid w:val="006764A7"/>
    <w:rsid w:val="00677EEF"/>
    <w:rsid w:val="006810AA"/>
    <w:rsid w:val="00682098"/>
    <w:rsid w:val="00683E29"/>
    <w:rsid w:val="0068433E"/>
    <w:rsid w:val="00690C8D"/>
    <w:rsid w:val="00692237"/>
    <w:rsid w:val="00692463"/>
    <w:rsid w:val="006928C8"/>
    <w:rsid w:val="00693843"/>
    <w:rsid w:val="00693989"/>
    <w:rsid w:val="006940D2"/>
    <w:rsid w:val="00695859"/>
    <w:rsid w:val="006A1379"/>
    <w:rsid w:val="006A7586"/>
    <w:rsid w:val="006B08C5"/>
    <w:rsid w:val="006B0AC9"/>
    <w:rsid w:val="006B184E"/>
    <w:rsid w:val="006B362B"/>
    <w:rsid w:val="006B4AE6"/>
    <w:rsid w:val="006B538A"/>
    <w:rsid w:val="006B58AE"/>
    <w:rsid w:val="006C022B"/>
    <w:rsid w:val="006C2487"/>
    <w:rsid w:val="006C4F60"/>
    <w:rsid w:val="006C6F2F"/>
    <w:rsid w:val="006D5E2E"/>
    <w:rsid w:val="006E341D"/>
    <w:rsid w:val="006E375B"/>
    <w:rsid w:val="006E3BE9"/>
    <w:rsid w:val="006E43BF"/>
    <w:rsid w:val="006E6A42"/>
    <w:rsid w:val="006E7181"/>
    <w:rsid w:val="006E7952"/>
    <w:rsid w:val="006F1C87"/>
    <w:rsid w:val="006F20A5"/>
    <w:rsid w:val="006F227B"/>
    <w:rsid w:val="006F376C"/>
    <w:rsid w:val="006F4358"/>
    <w:rsid w:val="00700641"/>
    <w:rsid w:val="007022FD"/>
    <w:rsid w:val="007043FC"/>
    <w:rsid w:val="00705DB5"/>
    <w:rsid w:val="0070661B"/>
    <w:rsid w:val="0071029D"/>
    <w:rsid w:val="007127E9"/>
    <w:rsid w:val="007130EC"/>
    <w:rsid w:val="00713FB9"/>
    <w:rsid w:val="00714C15"/>
    <w:rsid w:val="00716B23"/>
    <w:rsid w:val="00716BC8"/>
    <w:rsid w:val="0072030D"/>
    <w:rsid w:val="007209A1"/>
    <w:rsid w:val="00722077"/>
    <w:rsid w:val="00722B40"/>
    <w:rsid w:val="00723245"/>
    <w:rsid w:val="00730DA2"/>
    <w:rsid w:val="0073703C"/>
    <w:rsid w:val="00737CE0"/>
    <w:rsid w:val="00741684"/>
    <w:rsid w:val="00744879"/>
    <w:rsid w:val="00744E27"/>
    <w:rsid w:val="00744EEB"/>
    <w:rsid w:val="00750B92"/>
    <w:rsid w:val="007529B1"/>
    <w:rsid w:val="00754904"/>
    <w:rsid w:val="0076052B"/>
    <w:rsid w:val="007611F4"/>
    <w:rsid w:val="00761768"/>
    <w:rsid w:val="0076384B"/>
    <w:rsid w:val="00763F3E"/>
    <w:rsid w:val="00765110"/>
    <w:rsid w:val="00767A57"/>
    <w:rsid w:val="00771B64"/>
    <w:rsid w:val="00777352"/>
    <w:rsid w:val="0078390D"/>
    <w:rsid w:val="00784BC3"/>
    <w:rsid w:val="00786FA7"/>
    <w:rsid w:val="00791A9E"/>
    <w:rsid w:val="00792609"/>
    <w:rsid w:val="00797A5D"/>
    <w:rsid w:val="007A2E68"/>
    <w:rsid w:val="007A76AA"/>
    <w:rsid w:val="007B053A"/>
    <w:rsid w:val="007B0F74"/>
    <w:rsid w:val="007B5EE3"/>
    <w:rsid w:val="007B60F7"/>
    <w:rsid w:val="007B7C1A"/>
    <w:rsid w:val="007C1418"/>
    <w:rsid w:val="007C6C31"/>
    <w:rsid w:val="007D3D15"/>
    <w:rsid w:val="007E141D"/>
    <w:rsid w:val="007E1B7A"/>
    <w:rsid w:val="007E4EC3"/>
    <w:rsid w:val="007F24F7"/>
    <w:rsid w:val="007F36ED"/>
    <w:rsid w:val="007F3B98"/>
    <w:rsid w:val="007F564B"/>
    <w:rsid w:val="007F742B"/>
    <w:rsid w:val="00802F3F"/>
    <w:rsid w:val="00805431"/>
    <w:rsid w:val="00812354"/>
    <w:rsid w:val="00815BA4"/>
    <w:rsid w:val="0082131A"/>
    <w:rsid w:val="00824D8C"/>
    <w:rsid w:val="0082695C"/>
    <w:rsid w:val="00826AA7"/>
    <w:rsid w:val="008278F0"/>
    <w:rsid w:val="008330BD"/>
    <w:rsid w:val="00835C62"/>
    <w:rsid w:val="00835CF3"/>
    <w:rsid w:val="00840B47"/>
    <w:rsid w:val="00844B9F"/>
    <w:rsid w:val="0084511A"/>
    <w:rsid w:val="008457E1"/>
    <w:rsid w:val="00845983"/>
    <w:rsid w:val="00847842"/>
    <w:rsid w:val="0085019A"/>
    <w:rsid w:val="0085557B"/>
    <w:rsid w:val="008567C3"/>
    <w:rsid w:val="00856A09"/>
    <w:rsid w:val="00863435"/>
    <w:rsid w:val="00865B69"/>
    <w:rsid w:val="00870C2B"/>
    <w:rsid w:val="0087458D"/>
    <w:rsid w:val="00875139"/>
    <w:rsid w:val="00876BED"/>
    <w:rsid w:val="00877D31"/>
    <w:rsid w:val="0088062F"/>
    <w:rsid w:val="00881A79"/>
    <w:rsid w:val="008822B8"/>
    <w:rsid w:val="00882846"/>
    <w:rsid w:val="008841B0"/>
    <w:rsid w:val="00887B4D"/>
    <w:rsid w:val="00890A7C"/>
    <w:rsid w:val="00890BD4"/>
    <w:rsid w:val="008913F5"/>
    <w:rsid w:val="00891E5A"/>
    <w:rsid w:val="008947DB"/>
    <w:rsid w:val="008966DA"/>
    <w:rsid w:val="00896F98"/>
    <w:rsid w:val="008976B3"/>
    <w:rsid w:val="008A0CB9"/>
    <w:rsid w:val="008A1170"/>
    <w:rsid w:val="008A2B1E"/>
    <w:rsid w:val="008A32D2"/>
    <w:rsid w:val="008B2451"/>
    <w:rsid w:val="008C1CD4"/>
    <w:rsid w:val="008C4317"/>
    <w:rsid w:val="008C73B3"/>
    <w:rsid w:val="008D513A"/>
    <w:rsid w:val="008D5616"/>
    <w:rsid w:val="008D60F8"/>
    <w:rsid w:val="008D7BB1"/>
    <w:rsid w:val="008E236C"/>
    <w:rsid w:val="008E3191"/>
    <w:rsid w:val="008E5DBF"/>
    <w:rsid w:val="008E6E41"/>
    <w:rsid w:val="008E762C"/>
    <w:rsid w:val="008E7A1D"/>
    <w:rsid w:val="008F15C9"/>
    <w:rsid w:val="008F2B79"/>
    <w:rsid w:val="008F3B3D"/>
    <w:rsid w:val="008F5621"/>
    <w:rsid w:val="008F7505"/>
    <w:rsid w:val="008F7E61"/>
    <w:rsid w:val="009010FF"/>
    <w:rsid w:val="009020D8"/>
    <w:rsid w:val="009032B1"/>
    <w:rsid w:val="00904AE1"/>
    <w:rsid w:val="009051CF"/>
    <w:rsid w:val="009066B4"/>
    <w:rsid w:val="00914C45"/>
    <w:rsid w:val="00915AE1"/>
    <w:rsid w:val="009168B7"/>
    <w:rsid w:val="00920645"/>
    <w:rsid w:val="00920D8E"/>
    <w:rsid w:val="00925407"/>
    <w:rsid w:val="00926CC5"/>
    <w:rsid w:val="00936F91"/>
    <w:rsid w:val="009400B2"/>
    <w:rsid w:val="00940EFB"/>
    <w:rsid w:val="00943FA6"/>
    <w:rsid w:val="0094457E"/>
    <w:rsid w:val="00944B84"/>
    <w:rsid w:val="00945523"/>
    <w:rsid w:val="00945D58"/>
    <w:rsid w:val="009473CF"/>
    <w:rsid w:val="00947AA8"/>
    <w:rsid w:val="0095565F"/>
    <w:rsid w:val="00960328"/>
    <w:rsid w:val="00960E13"/>
    <w:rsid w:val="00963027"/>
    <w:rsid w:val="0096362C"/>
    <w:rsid w:val="00967F2D"/>
    <w:rsid w:val="00971BA5"/>
    <w:rsid w:val="009729D4"/>
    <w:rsid w:val="00972C04"/>
    <w:rsid w:val="009730D8"/>
    <w:rsid w:val="0097720B"/>
    <w:rsid w:val="00980DA0"/>
    <w:rsid w:val="0098329F"/>
    <w:rsid w:val="00983886"/>
    <w:rsid w:val="009875EC"/>
    <w:rsid w:val="00987D9D"/>
    <w:rsid w:val="00990E86"/>
    <w:rsid w:val="00992D9E"/>
    <w:rsid w:val="00994FE4"/>
    <w:rsid w:val="00995395"/>
    <w:rsid w:val="00995607"/>
    <w:rsid w:val="0099592A"/>
    <w:rsid w:val="00995993"/>
    <w:rsid w:val="009A07BF"/>
    <w:rsid w:val="009A0E9B"/>
    <w:rsid w:val="009A170D"/>
    <w:rsid w:val="009A6A17"/>
    <w:rsid w:val="009B0449"/>
    <w:rsid w:val="009B08F4"/>
    <w:rsid w:val="009B2576"/>
    <w:rsid w:val="009B3094"/>
    <w:rsid w:val="009B3856"/>
    <w:rsid w:val="009B3EE0"/>
    <w:rsid w:val="009C1C3B"/>
    <w:rsid w:val="009C1E7C"/>
    <w:rsid w:val="009C2D1D"/>
    <w:rsid w:val="009C5BDA"/>
    <w:rsid w:val="009C6B31"/>
    <w:rsid w:val="009C7C42"/>
    <w:rsid w:val="009D2D6C"/>
    <w:rsid w:val="009D6F08"/>
    <w:rsid w:val="009D6F98"/>
    <w:rsid w:val="009E30DF"/>
    <w:rsid w:val="009F05DE"/>
    <w:rsid w:val="009F0DE0"/>
    <w:rsid w:val="009F0FA6"/>
    <w:rsid w:val="009F2D70"/>
    <w:rsid w:val="009F4B52"/>
    <w:rsid w:val="009F5B86"/>
    <w:rsid w:val="009F758F"/>
    <w:rsid w:val="00A038EE"/>
    <w:rsid w:val="00A03A26"/>
    <w:rsid w:val="00A0688B"/>
    <w:rsid w:val="00A06B90"/>
    <w:rsid w:val="00A06F3E"/>
    <w:rsid w:val="00A11DCB"/>
    <w:rsid w:val="00A1280E"/>
    <w:rsid w:val="00A157D9"/>
    <w:rsid w:val="00A15A3B"/>
    <w:rsid w:val="00A16788"/>
    <w:rsid w:val="00A213B7"/>
    <w:rsid w:val="00A2237D"/>
    <w:rsid w:val="00A22561"/>
    <w:rsid w:val="00A22F8C"/>
    <w:rsid w:val="00A2365E"/>
    <w:rsid w:val="00A30E03"/>
    <w:rsid w:val="00A330C4"/>
    <w:rsid w:val="00A336DC"/>
    <w:rsid w:val="00A34697"/>
    <w:rsid w:val="00A36F4F"/>
    <w:rsid w:val="00A379F5"/>
    <w:rsid w:val="00A40186"/>
    <w:rsid w:val="00A40294"/>
    <w:rsid w:val="00A40F67"/>
    <w:rsid w:val="00A43490"/>
    <w:rsid w:val="00A46090"/>
    <w:rsid w:val="00A47A88"/>
    <w:rsid w:val="00A50153"/>
    <w:rsid w:val="00A55FC5"/>
    <w:rsid w:val="00A57AF5"/>
    <w:rsid w:val="00A600BF"/>
    <w:rsid w:val="00A64647"/>
    <w:rsid w:val="00A71F09"/>
    <w:rsid w:val="00A73397"/>
    <w:rsid w:val="00A771F3"/>
    <w:rsid w:val="00A8009D"/>
    <w:rsid w:val="00A847DB"/>
    <w:rsid w:val="00A90E46"/>
    <w:rsid w:val="00A917CC"/>
    <w:rsid w:val="00A9380B"/>
    <w:rsid w:val="00A93C73"/>
    <w:rsid w:val="00AA08E2"/>
    <w:rsid w:val="00AA3425"/>
    <w:rsid w:val="00AA6491"/>
    <w:rsid w:val="00AA67B3"/>
    <w:rsid w:val="00AA7E44"/>
    <w:rsid w:val="00AB2BD9"/>
    <w:rsid w:val="00AB2DDC"/>
    <w:rsid w:val="00AB405E"/>
    <w:rsid w:val="00AC09DD"/>
    <w:rsid w:val="00AC22B6"/>
    <w:rsid w:val="00AC5C07"/>
    <w:rsid w:val="00AC6F07"/>
    <w:rsid w:val="00AC7E4C"/>
    <w:rsid w:val="00AD34CC"/>
    <w:rsid w:val="00AD3793"/>
    <w:rsid w:val="00AD38FB"/>
    <w:rsid w:val="00AE1DC0"/>
    <w:rsid w:val="00AE35AC"/>
    <w:rsid w:val="00AE564C"/>
    <w:rsid w:val="00AF1A45"/>
    <w:rsid w:val="00B005AE"/>
    <w:rsid w:val="00B013F3"/>
    <w:rsid w:val="00B01A2B"/>
    <w:rsid w:val="00B02BA9"/>
    <w:rsid w:val="00B053C3"/>
    <w:rsid w:val="00B05424"/>
    <w:rsid w:val="00B07C8C"/>
    <w:rsid w:val="00B11707"/>
    <w:rsid w:val="00B12834"/>
    <w:rsid w:val="00B1288C"/>
    <w:rsid w:val="00B156F1"/>
    <w:rsid w:val="00B1790C"/>
    <w:rsid w:val="00B20CEA"/>
    <w:rsid w:val="00B22A7F"/>
    <w:rsid w:val="00B2435C"/>
    <w:rsid w:val="00B279BF"/>
    <w:rsid w:val="00B300C2"/>
    <w:rsid w:val="00B3014C"/>
    <w:rsid w:val="00B325AB"/>
    <w:rsid w:val="00B34429"/>
    <w:rsid w:val="00B40D01"/>
    <w:rsid w:val="00B41FCF"/>
    <w:rsid w:val="00B422CE"/>
    <w:rsid w:val="00B44CC9"/>
    <w:rsid w:val="00B473E2"/>
    <w:rsid w:val="00B5231C"/>
    <w:rsid w:val="00B53D45"/>
    <w:rsid w:val="00B55659"/>
    <w:rsid w:val="00B6034D"/>
    <w:rsid w:val="00B61E77"/>
    <w:rsid w:val="00B651B7"/>
    <w:rsid w:val="00B65877"/>
    <w:rsid w:val="00B66E20"/>
    <w:rsid w:val="00B72379"/>
    <w:rsid w:val="00B7527E"/>
    <w:rsid w:val="00B775C2"/>
    <w:rsid w:val="00B80629"/>
    <w:rsid w:val="00B8273B"/>
    <w:rsid w:val="00B84D21"/>
    <w:rsid w:val="00B852B0"/>
    <w:rsid w:val="00B90E50"/>
    <w:rsid w:val="00B96891"/>
    <w:rsid w:val="00B974CB"/>
    <w:rsid w:val="00BA01C2"/>
    <w:rsid w:val="00BA01E9"/>
    <w:rsid w:val="00BA1213"/>
    <w:rsid w:val="00BA35C6"/>
    <w:rsid w:val="00BA5EA7"/>
    <w:rsid w:val="00BA7A4B"/>
    <w:rsid w:val="00BB37BD"/>
    <w:rsid w:val="00BB3C44"/>
    <w:rsid w:val="00BB5542"/>
    <w:rsid w:val="00BB65AA"/>
    <w:rsid w:val="00BB7639"/>
    <w:rsid w:val="00BC281A"/>
    <w:rsid w:val="00BC4597"/>
    <w:rsid w:val="00BC4D84"/>
    <w:rsid w:val="00BD3555"/>
    <w:rsid w:val="00BD4059"/>
    <w:rsid w:val="00BD44C7"/>
    <w:rsid w:val="00BD44CB"/>
    <w:rsid w:val="00BD515A"/>
    <w:rsid w:val="00BD5EE7"/>
    <w:rsid w:val="00BD7BB1"/>
    <w:rsid w:val="00BE03BD"/>
    <w:rsid w:val="00BE0BF2"/>
    <w:rsid w:val="00BE171F"/>
    <w:rsid w:val="00BE3616"/>
    <w:rsid w:val="00BE37D3"/>
    <w:rsid w:val="00BE7217"/>
    <w:rsid w:val="00BF18A8"/>
    <w:rsid w:val="00BF20E3"/>
    <w:rsid w:val="00BF2657"/>
    <w:rsid w:val="00BF31C4"/>
    <w:rsid w:val="00BF4DD5"/>
    <w:rsid w:val="00BF5234"/>
    <w:rsid w:val="00BF5BD1"/>
    <w:rsid w:val="00BF67E2"/>
    <w:rsid w:val="00C01766"/>
    <w:rsid w:val="00C02040"/>
    <w:rsid w:val="00C06706"/>
    <w:rsid w:val="00C06A77"/>
    <w:rsid w:val="00C07B6E"/>
    <w:rsid w:val="00C1370E"/>
    <w:rsid w:val="00C22504"/>
    <w:rsid w:val="00C22BA0"/>
    <w:rsid w:val="00C252BD"/>
    <w:rsid w:val="00C25990"/>
    <w:rsid w:val="00C2668F"/>
    <w:rsid w:val="00C350B5"/>
    <w:rsid w:val="00C37778"/>
    <w:rsid w:val="00C40A45"/>
    <w:rsid w:val="00C41BCA"/>
    <w:rsid w:val="00C41D40"/>
    <w:rsid w:val="00C46D62"/>
    <w:rsid w:val="00C545AF"/>
    <w:rsid w:val="00C5646C"/>
    <w:rsid w:val="00C57D2B"/>
    <w:rsid w:val="00C62A67"/>
    <w:rsid w:val="00C63BF0"/>
    <w:rsid w:val="00C64C78"/>
    <w:rsid w:val="00C65DC5"/>
    <w:rsid w:val="00C66040"/>
    <w:rsid w:val="00C70B27"/>
    <w:rsid w:val="00C737CB"/>
    <w:rsid w:val="00C74137"/>
    <w:rsid w:val="00C753CA"/>
    <w:rsid w:val="00C75403"/>
    <w:rsid w:val="00C77846"/>
    <w:rsid w:val="00C802F7"/>
    <w:rsid w:val="00C80686"/>
    <w:rsid w:val="00C812BC"/>
    <w:rsid w:val="00C8288A"/>
    <w:rsid w:val="00C83A36"/>
    <w:rsid w:val="00C83CB4"/>
    <w:rsid w:val="00C86E89"/>
    <w:rsid w:val="00C8734C"/>
    <w:rsid w:val="00C93848"/>
    <w:rsid w:val="00C95B11"/>
    <w:rsid w:val="00C96566"/>
    <w:rsid w:val="00CA0174"/>
    <w:rsid w:val="00CA257C"/>
    <w:rsid w:val="00CA2B39"/>
    <w:rsid w:val="00CA55C3"/>
    <w:rsid w:val="00CA55E2"/>
    <w:rsid w:val="00CA5B75"/>
    <w:rsid w:val="00CA5BD7"/>
    <w:rsid w:val="00CA6857"/>
    <w:rsid w:val="00CA76B3"/>
    <w:rsid w:val="00CB6C48"/>
    <w:rsid w:val="00CC0D30"/>
    <w:rsid w:val="00CC2675"/>
    <w:rsid w:val="00CC3D0B"/>
    <w:rsid w:val="00CC4474"/>
    <w:rsid w:val="00CD7C9A"/>
    <w:rsid w:val="00CE0A7B"/>
    <w:rsid w:val="00CE2920"/>
    <w:rsid w:val="00CE3D5C"/>
    <w:rsid w:val="00CE45FF"/>
    <w:rsid w:val="00CE6413"/>
    <w:rsid w:val="00CE6F28"/>
    <w:rsid w:val="00CF03BE"/>
    <w:rsid w:val="00CF03E7"/>
    <w:rsid w:val="00CF1673"/>
    <w:rsid w:val="00CF2FC7"/>
    <w:rsid w:val="00CF4208"/>
    <w:rsid w:val="00CF5380"/>
    <w:rsid w:val="00CF6063"/>
    <w:rsid w:val="00CF7CCC"/>
    <w:rsid w:val="00D00AE9"/>
    <w:rsid w:val="00D00F6B"/>
    <w:rsid w:val="00D022F9"/>
    <w:rsid w:val="00D03270"/>
    <w:rsid w:val="00D07172"/>
    <w:rsid w:val="00D07C74"/>
    <w:rsid w:val="00D107FA"/>
    <w:rsid w:val="00D11BB4"/>
    <w:rsid w:val="00D11D9B"/>
    <w:rsid w:val="00D136C3"/>
    <w:rsid w:val="00D149EC"/>
    <w:rsid w:val="00D15F2B"/>
    <w:rsid w:val="00D16DC0"/>
    <w:rsid w:val="00D20175"/>
    <w:rsid w:val="00D21CDF"/>
    <w:rsid w:val="00D23EA3"/>
    <w:rsid w:val="00D2517D"/>
    <w:rsid w:val="00D271AA"/>
    <w:rsid w:val="00D2755A"/>
    <w:rsid w:val="00D302DB"/>
    <w:rsid w:val="00D303F4"/>
    <w:rsid w:val="00D328A0"/>
    <w:rsid w:val="00D33510"/>
    <w:rsid w:val="00D434AA"/>
    <w:rsid w:val="00D448A0"/>
    <w:rsid w:val="00D45DF6"/>
    <w:rsid w:val="00D521C3"/>
    <w:rsid w:val="00D5412B"/>
    <w:rsid w:val="00D55AE8"/>
    <w:rsid w:val="00D60333"/>
    <w:rsid w:val="00D6185D"/>
    <w:rsid w:val="00D6405E"/>
    <w:rsid w:val="00D649F5"/>
    <w:rsid w:val="00D6520D"/>
    <w:rsid w:val="00D70C04"/>
    <w:rsid w:val="00D71024"/>
    <w:rsid w:val="00D7220E"/>
    <w:rsid w:val="00D763C4"/>
    <w:rsid w:val="00D77837"/>
    <w:rsid w:val="00D80584"/>
    <w:rsid w:val="00D84E4D"/>
    <w:rsid w:val="00D86620"/>
    <w:rsid w:val="00D86CD4"/>
    <w:rsid w:val="00D919C0"/>
    <w:rsid w:val="00D94455"/>
    <w:rsid w:val="00D962FD"/>
    <w:rsid w:val="00D96949"/>
    <w:rsid w:val="00D9793F"/>
    <w:rsid w:val="00DA04DB"/>
    <w:rsid w:val="00DA4655"/>
    <w:rsid w:val="00DA626D"/>
    <w:rsid w:val="00DB3EE6"/>
    <w:rsid w:val="00DB6B6E"/>
    <w:rsid w:val="00DC00A3"/>
    <w:rsid w:val="00DC1B6E"/>
    <w:rsid w:val="00DD3B11"/>
    <w:rsid w:val="00DE2B3A"/>
    <w:rsid w:val="00DF1DF3"/>
    <w:rsid w:val="00DF4265"/>
    <w:rsid w:val="00DF45D5"/>
    <w:rsid w:val="00DF6FF7"/>
    <w:rsid w:val="00DF710A"/>
    <w:rsid w:val="00E00302"/>
    <w:rsid w:val="00E03445"/>
    <w:rsid w:val="00E0624A"/>
    <w:rsid w:val="00E066FD"/>
    <w:rsid w:val="00E101A6"/>
    <w:rsid w:val="00E10253"/>
    <w:rsid w:val="00E10C88"/>
    <w:rsid w:val="00E131BD"/>
    <w:rsid w:val="00E13D9C"/>
    <w:rsid w:val="00E21FB8"/>
    <w:rsid w:val="00E23DC1"/>
    <w:rsid w:val="00E24C05"/>
    <w:rsid w:val="00E26199"/>
    <w:rsid w:val="00E30CCF"/>
    <w:rsid w:val="00E3111F"/>
    <w:rsid w:val="00E31507"/>
    <w:rsid w:val="00E34ABE"/>
    <w:rsid w:val="00E36711"/>
    <w:rsid w:val="00E37187"/>
    <w:rsid w:val="00E41E3C"/>
    <w:rsid w:val="00E43CDE"/>
    <w:rsid w:val="00E44354"/>
    <w:rsid w:val="00E502CF"/>
    <w:rsid w:val="00E50D96"/>
    <w:rsid w:val="00E5240E"/>
    <w:rsid w:val="00E52A8E"/>
    <w:rsid w:val="00E5511A"/>
    <w:rsid w:val="00E574FB"/>
    <w:rsid w:val="00E60EEB"/>
    <w:rsid w:val="00E63A09"/>
    <w:rsid w:val="00E64F81"/>
    <w:rsid w:val="00E67A80"/>
    <w:rsid w:val="00E742C4"/>
    <w:rsid w:val="00E75156"/>
    <w:rsid w:val="00E767A1"/>
    <w:rsid w:val="00E77023"/>
    <w:rsid w:val="00E7711C"/>
    <w:rsid w:val="00E776EA"/>
    <w:rsid w:val="00E8414F"/>
    <w:rsid w:val="00E8539E"/>
    <w:rsid w:val="00E85817"/>
    <w:rsid w:val="00E858D3"/>
    <w:rsid w:val="00E87864"/>
    <w:rsid w:val="00E879C2"/>
    <w:rsid w:val="00E9267B"/>
    <w:rsid w:val="00E97A82"/>
    <w:rsid w:val="00EA12F4"/>
    <w:rsid w:val="00EA1626"/>
    <w:rsid w:val="00EA1A8A"/>
    <w:rsid w:val="00EA342E"/>
    <w:rsid w:val="00EA51D4"/>
    <w:rsid w:val="00EA5437"/>
    <w:rsid w:val="00EB0AA7"/>
    <w:rsid w:val="00EB35F0"/>
    <w:rsid w:val="00EB4BA1"/>
    <w:rsid w:val="00EB5415"/>
    <w:rsid w:val="00EB5764"/>
    <w:rsid w:val="00EB5F4E"/>
    <w:rsid w:val="00EC106D"/>
    <w:rsid w:val="00EC22B5"/>
    <w:rsid w:val="00EC4C2D"/>
    <w:rsid w:val="00EC6D6A"/>
    <w:rsid w:val="00EC774C"/>
    <w:rsid w:val="00EC7BA0"/>
    <w:rsid w:val="00ED016D"/>
    <w:rsid w:val="00ED0454"/>
    <w:rsid w:val="00ED26F0"/>
    <w:rsid w:val="00ED27A7"/>
    <w:rsid w:val="00ED2C1D"/>
    <w:rsid w:val="00ED5E79"/>
    <w:rsid w:val="00ED6F47"/>
    <w:rsid w:val="00EE22D5"/>
    <w:rsid w:val="00EE5939"/>
    <w:rsid w:val="00EF37F7"/>
    <w:rsid w:val="00EF64B6"/>
    <w:rsid w:val="00F00A37"/>
    <w:rsid w:val="00F036C4"/>
    <w:rsid w:val="00F036D7"/>
    <w:rsid w:val="00F03C80"/>
    <w:rsid w:val="00F041AD"/>
    <w:rsid w:val="00F0437A"/>
    <w:rsid w:val="00F12936"/>
    <w:rsid w:val="00F13D6A"/>
    <w:rsid w:val="00F16583"/>
    <w:rsid w:val="00F17A1B"/>
    <w:rsid w:val="00F2154F"/>
    <w:rsid w:val="00F21D1A"/>
    <w:rsid w:val="00F24326"/>
    <w:rsid w:val="00F24352"/>
    <w:rsid w:val="00F245BF"/>
    <w:rsid w:val="00F24B77"/>
    <w:rsid w:val="00F27F20"/>
    <w:rsid w:val="00F33502"/>
    <w:rsid w:val="00F35C40"/>
    <w:rsid w:val="00F3799A"/>
    <w:rsid w:val="00F4666B"/>
    <w:rsid w:val="00F5017B"/>
    <w:rsid w:val="00F51C8C"/>
    <w:rsid w:val="00F53066"/>
    <w:rsid w:val="00F532B7"/>
    <w:rsid w:val="00F53B41"/>
    <w:rsid w:val="00F637BE"/>
    <w:rsid w:val="00F67316"/>
    <w:rsid w:val="00F72269"/>
    <w:rsid w:val="00F744B4"/>
    <w:rsid w:val="00F74A32"/>
    <w:rsid w:val="00F77F95"/>
    <w:rsid w:val="00F802B0"/>
    <w:rsid w:val="00F81FBE"/>
    <w:rsid w:val="00F848ED"/>
    <w:rsid w:val="00F85D28"/>
    <w:rsid w:val="00F8661F"/>
    <w:rsid w:val="00F86B1F"/>
    <w:rsid w:val="00F956FF"/>
    <w:rsid w:val="00FA0F4D"/>
    <w:rsid w:val="00FA5A31"/>
    <w:rsid w:val="00FB0A0F"/>
    <w:rsid w:val="00FB0C22"/>
    <w:rsid w:val="00FB2E4C"/>
    <w:rsid w:val="00FB45BB"/>
    <w:rsid w:val="00FC258F"/>
    <w:rsid w:val="00FC2A17"/>
    <w:rsid w:val="00FC3185"/>
    <w:rsid w:val="00FC5540"/>
    <w:rsid w:val="00FC6BD2"/>
    <w:rsid w:val="00FC76E0"/>
    <w:rsid w:val="00FD5A1B"/>
    <w:rsid w:val="00FD61DB"/>
    <w:rsid w:val="00FD66CF"/>
    <w:rsid w:val="00FD671B"/>
    <w:rsid w:val="00FD7C86"/>
    <w:rsid w:val="00FE03A7"/>
    <w:rsid w:val="00FE0AA1"/>
    <w:rsid w:val="00FE481C"/>
    <w:rsid w:val="00FF425E"/>
    <w:rsid w:val="00FF7085"/>
    <w:rsid w:val="00FF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72957D"/>
  <w15:chartTrackingRefBased/>
  <w15:docId w15:val="{E6D321EB-4DDB-4743-BB47-6ED2770E7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CD4"/>
    <w:rPr>
      <w:rFonts w:eastAsiaTheme="minorEastAsia"/>
      <w:lang w:eastAsia="ja-JP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8C1CD4"/>
    <w:pPr>
      <w:keepNext/>
      <w:keepLines/>
      <w:pBdr>
        <w:top w:val="single" w:sz="12" w:space="3" w:color="auto"/>
      </w:pBdr>
      <w:tabs>
        <w:tab w:val="num" w:pos="5832"/>
      </w:tabs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8C1CD4"/>
    <w:pPr>
      <w:numPr>
        <w:ilvl w:val="1"/>
      </w:numPr>
      <w:pBdr>
        <w:top w:val="none" w:sz="0" w:space="0" w:color="auto"/>
      </w:pBdr>
      <w:tabs>
        <w:tab w:val="num" w:pos="522"/>
        <w:tab w:val="num" w:pos="5832"/>
      </w:tabs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8C1CD4"/>
    <w:pPr>
      <w:numPr>
        <w:ilvl w:val="2"/>
      </w:numPr>
      <w:tabs>
        <w:tab w:val="num" w:pos="522"/>
        <w:tab w:val="num" w:pos="1004"/>
        <w:tab w:val="num" w:pos="4716"/>
      </w:tabs>
      <w:spacing w:before="120"/>
      <w:ind w:left="1004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link w:val="Heading4Char"/>
    <w:qFormat/>
    <w:rsid w:val="008C1CD4"/>
    <w:pPr>
      <w:numPr>
        <w:ilvl w:val="3"/>
      </w:numPr>
      <w:tabs>
        <w:tab w:val="num" w:pos="522"/>
      </w:tabs>
      <w:ind w:left="1004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8C1CD4"/>
    <w:pPr>
      <w:numPr>
        <w:ilvl w:val="4"/>
      </w:numPr>
      <w:tabs>
        <w:tab w:val="num" w:pos="522"/>
      </w:tabs>
      <w:ind w:left="1004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8C1CD4"/>
    <w:pPr>
      <w:keepNext/>
      <w:keepLines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link w:val="Heading7Char"/>
    <w:qFormat/>
    <w:rsid w:val="008C1CD4"/>
    <w:pPr>
      <w:keepNext/>
      <w:keepLines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link w:val="Heading8Char"/>
    <w:qFormat/>
    <w:rsid w:val="008C1CD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C1CD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8C1CD4"/>
    <w:rPr>
      <w:rFonts w:ascii="Arial" w:eastAsia="SimSun" w:hAnsi="Arial" w:cs="Times New Roman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basedOn w:val="DefaultParagraphFont"/>
    <w:link w:val="Heading2"/>
    <w:rsid w:val="008C1CD4"/>
    <w:rPr>
      <w:rFonts w:ascii="Arial" w:eastAsia="SimSun" w:hAnsi="Arial" w:cs="Times New Roman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8C1CD4"/>
    <w:rPr>
      <w:rFonts w:ascii="Arial" w:eastAsia="SimSun" w:hAnsi="Arial" w:cs="Times New Roman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C1CD4"/>
    <w:rPr>
      <w:rFonts w:ascii="Arial" w:eastAsia="SimSun" w:hAnsi="Arial" w:cs="Times New Roman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8C1CD4"/>
    <w:rPr>
      <w:rFonts w:ascii="Arial" w:eastAsia="SimSun" w:hAnsi="Arial" w:cs="Times New Roman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8C1CD4"/>
    <w:rPr>
      <w:rFonts w:ascii="Arial" w:eastAsiaTheme="minorEastAsia" w:hAnsi="Arial" w:cs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8C1CD4"/>
    <w:rPr>
      <w:rFonts w:ascii="Arial" w:eastAsiaTheme="minorEastAsia" w:hAnsi="Arial" w:cs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8C1CD4"/>
    <w:rPr>
      <w:rFonts w:ascii="Arial" w:eastAsiaTheme="minorEastAsia" w:hAnsi="Arial" w:cs="Arial"/>
      <w:lang w:eastAsia="ja-JP"/>
    </w:rPr>
  </w:style>
  <w:style w:type="character" w:customStyle="1" w:styleId="Heading9Char">
    <w:name w:val="Heading 9 Char"/>
    <w:basedOn w:val="DefaultParagraphFont"/>
    <w:link w:val="Heading9"/>
    <w:rsid w:val="008C1CD4"/>
    <w:rPr>
      <w:rFonts w:ascii="Arial" w:eastAsiaTheme="minorEastAsia" w:hAnsi="Arial" w:cs="Arial"/>
      <w:lang w:eastAsia="ja-JP"/>
    </w:rPr>
  </w:style>
  <w:style w:type="paragraph" w:customStyle="1" w:styleId="CRCoverPage">
    <w:name w:val="CR Cover Page"/>
    <w:rsid w:val="008C1CD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P"/>
    <w:basedOn w:val="Normal"/>
    <w:link w:val="ListParagraphChar"/>
    <w:uiPriority w:val="34"/>
    <w:qFormat/>
    <w:rsid w:val="008C1CD4"/>
    <w:pPr>
      <w:spacing w:after="0" w:line="240" w:lineRule="auto"/>
      <w:ind w:left="720"/>
    </w:pPr>
    <w:rPr>
      <w:rFonts w:ascii="Calibri" w:eastAsia="Calibri" w:hAnsi="Calibri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8C1CD4"/>
    <w:rPr>
      <w:rFonts w:ascii="Calibri" w:eastAsia="Calibri" w:hAnsi="Calibri"/>
      <w:sz w:val="24"/>
      <w:szCs w:val="24"/>
      <w:lang w:eastAsia="ja-JP"/>
    </w:rPr>
  </w:style>
  <w:style w:type="table" w:styleId="TableGrid">
    <w:name w:val="Table Grid"/>
    <w:basedOn w:val="TableNormal"/>
    <w:uiPriority w:val="59"/>
    <w:qFormat/>
    <w:rsid w:val="008C1CD4"/>
    <w:pPr>
      <w:spacing w:after="0" w:line="240" w:lineRule="auto"/>
    </w:pPr>
    <w:rPr>
      <w:rFonts w:eastAsiaTheme="minorEastAsia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8C1CD4"/>
    <w:pPr>
      <w:numPr>
        <w:numId w:val="2"/>
      </w:numPr>
    </w:pPr>
  </w:style>
  <w:style w:type="paragraph" w:styleId="BodyText">
    <w:name w:val="Body Text"/>
    <w:aliases w:val="bt"/>
    <w:basedOn w:val="Normal"/>
    <w:link w:val="BodyTextChar"/>
    <w:rsid w:val="008C1CD4"/>
    <w:pPr>
      <w:spacing w:after="180" w:line="240" w:lineRule="auto"/>
      <w:jc w:val="both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8C1CD4"/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xmsonormal">
    <w:name w:val="x_msonormal"/>
    <w:basedOn w:val="Normal"/>
    <w:uiPriority w:val="99"/>
    <w:rsid w:val="008C1CD4"/>
    <w:pPr>
      <w:spacing w:after="0" w:line="240" w:lineRule="auto"/>
    </w:pPr>
    <w:rPr>
      <w:rFonts w:ascii="PMingLiU" w:eastAsia="PMingLiU" w:hAnsi="SimSun" w:cs="SimSun"/>
      <w:sz w:val="24"/>
      <w:szCs w:val="24"/>
      <w:lang w:eastAsia="zh-TW"/>
    </w:rPr>
  </w:style>
  <w:style w:type="character" w:customStyle="1" w:styleId="xapple-converted-space">
    <w:name w:val="x_apple-converted-space"/>
    <w:basedOn w:val="DefaultParagraphFont"/>
    <w:rsid w:val="004A4767"/>
  </w:style>
  <w:style w:type="character" w:customStyle="1" w:styleId="CaptionChar">
    <w:name w:val="Caption Char"/>
    <w:aliases w:val="cap Char1,cap Char Char,Caption Char1 Char Char,cap Char Char1 Char,Caption Char Char1 Char Char,cap Char2 Char,条目 Char,Caption Equation Char"/>
    <w:link w:val="Caption"/>
    <w:qFormat/>
    <w:locked/>
    <w:rsid w:val="00792609"/>
    <w:rPr>
      <w:b/>
      <w:bCs/>
    </w:rPr>
  </w:style>
  <w:style w:type="paragraph" w:styleId="Caption">
    <w:name w:val="caption"/>
    <w:aliases w:val="cap,cap Char,Caption Char1 Char,cap Char Char1,Caption Char Char1 Char,cap Char2,条目,Caption Equation"/>
    <w:basedOn w:val="Normal"/>
    <w:next w:val="Normal"/>
    <w:link w:val="CaptionChar"/>
    <w:unhideWhenUsed/>
    <w:qFormat/>
    <w:rsid w:val="00792609"/>
    <w:pPr>
      <w:spacing w:before="120" w:after="120" w:line="256" w:lineRule="auto"/>
    </w:pPr>
    <w:rPr>
      <w:rFonts w:eastAsiaTheme="minorHAnsi"/>
      <w:b/>
      <w:bCs/>
      <w:lang w:eastAsia="en-US"/>
    </w:rPr>
  </w:style>
  <w:style w:type="paragraph" w:customStyle="1" w:styleId="LGTdoc">
    <w:name w:val="LGTdoc_본문"/>
    <w:basedOn w:val="Normal"/>
    <w:rsid w:val="00D271AA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TAHCar">
    <w:name w:val="TAH Car"/>
    <w:link w:val="TAH"/>
    <w:qFormat/>
    <w:locked/>
    <w:rsid w:val="00C93848"/>
    <w:rPr>
      <w:rFonts w:ascii="Arial" w:hAnsi="Arial"/>
      <w:b/>
      <w:sz w:val="18"/>
    </w:rPr>
  </w:style>
  <w:style w:type="paragraph" w:customStyle="1" w:styleId="TAH">
    <w:name w:val="TAH"/>
    <w:basedOn w:val="Normal"/>
    <w:link w:val="TAHCar"/>
    <w:qFormat/>
    <w:rsid w:val="00C93848"/>
    <w:pPr>
      <w:keepNext/>
      <w:keepLines/>
      <w:spacing w:after="0" w:line="256" w:lineRule="auto"/>
      <w:jc w:val="center"/>
    </w:pPr>
    <w:rPr>
      <w:rFonts w:ascii="Arial" w:eastAsiaTheme="minorHAnsi" w:hAnsi="Arial"/>
      <w:b/>
      <w:sz w:val="1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24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2451"/>
    <w:rPr>
      <w:rFonts w:ascii="Segoe UI" w:eastAsiaTheme="minorEastAsia" w:hAnsi="Segoe UI" w:cs="Segoe UI"/>
      <w:sz w:val="18"/>
      <w:szCs w:val="18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457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7E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7E13"/>
    <w:rPr>
      <w:rFonts w:eastAsiaTheme="minorEastAsia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7E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7E13"/>
    <w:rPr>
      <w:rFonts w:eastAsiaTheme="minorEastAsia"/>
      <w:b/>
      <w:bCs/>
      <w:sz w:val="20"/>
      <w:szCs w:val="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3C7F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7F1B"/>
    <w:rPr>
      <w:rFonts w:eastAsiaTheme="minorEastAsia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3C7F1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7F1B"/>
    <w:rPr>
      <w:rFonts w:eastAsiaTheme="minorEastAsia"/>
      <w:lang w:eastAsia="ja-JP"/>
    </w:rPr>
  </w:style>
  <w:style w:type="character" w:styleId="Strong">
    <w:name w:val="Strong"/>
    <w:basedOn w:val="DefaultParagraphFont"/>
    <w:uiPriority w:val="22"/>
    <w:qFormat/>
    <w:rsid w:val="00A57AF5"/>
    <w:rPr>
      <w:b/>
      <w:bCs/>
    </w:rPr>
  </w:style>
  <w:style w:type="paragraph" w:customStyle="1" w:styleId="xxmsonormal">
    <w:name w:val="x_xmsonormal"/>
    <w:basedOn w:val="Normal"/>
    <w:rsid w:val="00A57AF5"/>
    <w:pPr>
      <w:spacing w:after="0" w:line="240" w:lineRule="auto"/>
    </w:pPr>
    <w:rPr>
      <w:rFonts w:ascii="SimSun" w:eastAsia="SimSun" w:hAnsi="SimSun" w:cs="SimSun"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F00A37"/>
    <w:pPr>
      <w:spacing w:after="0" w:line="240" w:lineRule="auto"/>
    </w:pPr>
    <w:rPr>
      <w:rFonts w:eastAsiaTheme="minorEastAsia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989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7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FDD477F1C5194A87DB007A9D134ADC" ma:contentTypeVersion="11" ma:contentTypeDescription="Create a new document." ma:contentTypeScope="" ma:versionID="ceaa23ccbb4ec56e51886d8c7b4edcdf">
  <xsd:schema xmlns:xsd="http://www.w3.org/2001/XMLSchema" xmlns:xs="http://www.w3.org/2001/XMLSchema" xmlns:p="http://schemas.microsoft.com/office/2006/metadata/properties" xmlns:ns3="af9aa9df-acef-4057-a042-5e38d4aa0992" xmlns:ns4="dc334290-d77c-44ea-b6d1-3b9d997137d9" targetNamespace="http://schemas.microsoft.com/office/2006/metadata/properties" ma:root="true" ma:fieldsID="12713c9b8bd5e348196a373a63af0298" ns3:_="" ns4:_="">
    <xsd:import namespace="af9aa9df-acef-4057-a042-5e38d4aa0992"/>
    <xsd:import namespace="dc334290-d77c-44ea-b6d1-3b9d997137d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9aa9df-acef-4057-a042-5e38d4aa09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34290-d77c-44ea-b6d1-3b9d997137d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667417C-E3F2-439D-8254-E9757B9DF5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E169A4-5806-4871-A09F-DED28DCBC2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BC8031-A0A8-40D2-ABDE-061D4F2529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9aa9df-acef-4057-a042-5e38d4aa0992"/>
    <ds:schemaRef ds:uri="dc334290-d77c-44ea-b6d1-3b9d997137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1069</Words>
  <Characters>6096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Senay Negusse (Consultant)</dc:creator>
  <cp:keywords/>
  <dc:description/>
  <cp:lastModifiedBy>Jaya Rao</cp:lastModifiedBy>
  <cp:revision>10</cp:revision>
  <dcterms:created xsi:type="dcterms:W3CDTF">2021-08-05T12:20:00Z</dcterms:created>
  <dcterms:modified xsi:type="dcterms:W3CDTF">2021-08-07T02:01:00Z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0x01010015FDD477F1C5194A87DB007A9D134ADC</vt:lpwstr>
  </property>
</Properties>
</file>